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rPr>
          <w:rFonts w:hint="eastAsia" w:ascii="宋体" w:hAnsi="宋体" w:cs="宋体"/>
          <w:highlight w:val="none"/>
        </w:rPr>
      </w:pPr>
      <w:r>
        <w:rPr>
          <w:rFonts w:hint="eastAsia" w:ascii="宋体" w:hAnsi="宋体" w:cs="宋体"/>
          <w:highlight w:val="none"/>
        </w:rPr>
      </w:r>
      <w:r/>
    </w:p>
    <w:p>
      <w:pPr>
        <w:pStyle w:val="997"/>
        <w:rPr>
          <w:rFonts w:hint="eastAsia" w:ascii="宋体" w:hAnsi="宋体" w:cs="宋体"/>
          <w:highlight w:val="none"/>
        </w:rPr>
      </w:pPr>
      <w:r>
        <w:rPr>
          <w:rFonts w:hint="eastAsia" w:ascii="宋体" w:hAnsi="宋体" w:cs="宋体"/>
          <w:highlight w:val="none"/>
        </w:rPr>
      </w:r>
      <w:r/>
    </w:p>
    <w:p>
      <w:pPr>
        <w:jc w:val="center"/>
        <w:tabs>
          <w:tab w:val="left" w:pos="390" w:leader="none"/>
          <w:tab w:val="center" w:pos="4404" w:leader="none"/>
        </w:tabs>
        <w:rPr>
          <w:rFonts w:hint="eastAsia" w:ascii="宋体" w:hAnsi="宋体" w:cs="宋体"/>
          <w:sz w:val="76"/>
          <w:szCs w:val="76"/>
          <w:highlight w:val="none"/>
        </w:rPr>
      </w:pPr>
      <w:r>
        <w:rPr>
          <w:rFonts w:hint="eastAsia" w:ascii="宋体" w:hAnsi="宋体" w:cs="宋体"/>
          <w:sz w:val="76"/>
          <w:szCs w:val="76"/>
          <w:highlight w:val="none"/>
        </w:rPr>
      </w:r>
      <w:r/>
    </w:p>
    <w:p>
      <w:pPr>
        <w:jc w:val="center"/>
        <w:tabs>
          <w:tab w:val="left" w:pos="390" w:leader="none"/>
          <w:tab w:val="center" w:pos="4404" w:leader="none"/>
        </w:tabs>
        <w:rPr>
          <w:rFonts w:hint="eastAsia" w:ascii="宋体" w:hAnsi="宋体" w:cs="宋体"/>
          <w:sz w:val="76"/>
          <w:szCs w:val="76"/>
          <w:highlight w:val="none"/>
        </w:rPr>
      </w:pPr>
      <w:r>
        <w:rPr>
          <w:rFonts w:hint="eastAsia" w:ascii="宋体" w:hAnsi="宋体" w:cs="宋体"/>
          <w:sz w:val="76"/>
          <w:szCs w:val="76"/>
          <w:highlight w:val="none"/>
        </w:rPr>
        <w:t xml:space="preserve">公开招标文件</w:t>
      </w:r>
      <w:r/>
    </w:p>
    <w:p>
      <w:pPr>
        <w:spacing w:line="360" w:lineRule="auto"/>
        <w:rPr>
          <w:rFonts w:hint="eastAsia" w:ascii="宋体" w:hAnsi="宋体" w:cs="宋体"/>
          <w:sz w:val="100"/>
          <w:szCs w:val="100"/>
          <w:highlight w:val="none"/>
        </w:rPr>
      </w:pPr>
      <w:r>
        <w:rPr>
          <w:rFonts w:hint="eastAsia" w:ascii="宋体" w:hAnsi="宋体" w:cs="宋体"/>
          <w:sz w:val="100"/>
          <w:szCs w:val="100"/>
          <w:highlight w:val="none"/>
        </w:rPr>
      </w:r>
      <w:r/>
    </w:p>
    <w:p>
      <w:pPr>
        <w:ind w:firstLine="849"/>
        <w:spacing w:before="800" w:line="360" w:lineRule="auto"/>
        <w:rPr>
          <w:rFonts w:hint="eastAsia" w:ascii="宋体" w:hAnsi="宋体" w:eastAsia="宋体" w:cs="宋体"/>
          <w:sz w:val="36"/>
          <w:szCs w:val="36"/>
          <w:highlight w:val="none"/>
          <w:lang w:eastAsia="zh-CN"/>
        </w:rPr>
      </w:pPr>
      <w:r>
        <w:rPr>
          <w:rFonts w:hint="eastAsia" w:ascii="宋体" w:hAnsi="宋体" w:cs="宋体"/>
          <w:sz w:val="36"/>
          <w:szCs w:val="36"/>
          <w:highlight w:val="none"/>
        </w:rPr>
        <w:t xml:space="preserve">项目编号：</w:t>
      </w:r>
      <w:r>
        <w:rPr>
          <w:rFonts w:hint="eastAsia" w:ascii="宋体" w:hAnsi="宋体" w:cs="宋体"/>
          <w:sz w:val="36"/>
          <w:szCs w:val="36"/>
          <w:highlight w:val="none"/>
          <w:lang w:eastAsia="zh-CN"/>
        </w:rPr>
        <w:t xml:space="preserve">JSZC-320100-TXJS-G2025-0042</w:t>
      </w:r>
      <w:r/>
    </w:p>
    <w:p>
      <w:pPr>
        <w:ind w:right="-273" w:firstLine="849"/>
        <w:spacing w:before="13" w:line="360" w:lineRule="auto"/>
        <w:rPr>
          <w:rFonts w:hint="eastAsia" w:ascii="宋体" w:hAnsi="宋体" w:cs="宋体"/>
          <w:sz w:val="36"/>
          <w:szCs w:val="36"/>
          <w:highlight w:val="none"/>
        </w:rPr>
      </w:pPr>
      <w:r>
        <w:rPr>
          <w:rFonts w:hint="eastAsia" w:ascii="宋体" w:hAnsi="宋体" w:cs="宋体"/>
          <w:sz w:val="36"/>
          <w:szCs w:val="36"/>
          <w:highlight w:val="none"/>
        </w:rPr>
        <w:t xml:space="preserve">项目名称：石象路片区食堂餐饮服务项目采购</w:t>
      </w:r>
      <w:r/>
    </w:p>
    <w:p>
      <w:pPr>
        <w:ind w:firstLine="849"/>
        <w:spacing w:before="13" w:line="360" w:lineRule="auto"/>
        <w:rPr>
          <w:rFonts w:hint="eastAsia" w:ascii="宋体" w:hAnsi="宋体" w:cs="宋体"/>
          <w:b/>
          <w:bCs/>
          <w:sz w:val="36"/>
          <w:szCs w:val="36"/>
          <w:highlight w:val="none"/>
        </w:rPr>
      </w:pPr>
      <w:r>
        <w:rPr>
          <w:rFonts w:hint="eastAsia" w:ascii="宋体" w:hAnsi="宋体" w:cs="宋体"/>
          <w:sz w:val="36"/>
          <w:szCs w:val="36"/>
          <w:highlight w:val="none"/>
        </w:rPr>
        <w:t xml:space="preserve">采购单位：中山陵园管理局</w:t>
      </w:r>
      <w:r/>
    </w:p>
    <w:p>
      <w:pPr>
        <w:ind w:firstLine="849"/>
        <w:spacing w:before="13" w:line="360" w:lineRule="auto"/>
        <w:rPr>
          <w:rFonts w:hint="eastAsia" w:ascii="宋体" w:hAnsi="宋体" w:cs="宋体"/>
          <w:b/>
          <w:spacing w:val="-13"/>
          <w:sz w:val="36"/>
          <w:szCs w:val="36"/>
          <w:highlight w:val="none"/>
        </w:rPr>
      </w:pPr>
      <w:r>
        <w:rPr>
          <w:rFonts w:hint="eastAsia" w:ascii="宋体" w:hAnsi="宋体" w:cs="宋体"/>
          <w:sz w:val="36"/>
          <w:szCs w:val="36"/>
          <w:highlight w:val="none"/>
        </w:rPr>
        <w:t xml:space="preserve">采购类别：服务类</w:t>
      </w:r>
      <w:r/>
    </w:p>
    <w:p>
      <w:pPr>
        <w:spacing w:line="360" w:lineRule="auto"/>
        <w:rPr>
          <w:rFonts w:hint="eastAsia" w:ascii="宋体" w:hAnsi="宋体" w:cs="宋体"/>
          <w:sz w:val="44"/>
          <w:szCs w:val="44"/>
          <w:highlight w:val="none"/>
        </w:rPr>
      </w:pPr>
      <w:r>
        <w:rPr>
          <w:rFonts w:hint="eastAsia" w:ascii="宋体" w:hAnsi="宋体" w:cs="宋体"/>
          <w:sz w:val="44"/>
          <w:szCs w:val="44"/>
          <w:highlight w:val="none"/>
        </w:rPr>
      </w:r>
      <w:r/>
    </w:p>
    <w:p>
      <w:pPr>
        <w:spacing w:line="360" w:lineRule="auto"/>
        <w:rPr>
          <w:rFonts w:hint="eastAsia" w:ascii="宋体" w:hAnsi="宋体" w:cs="宋体"/>
          <w:sz w:val="44"/>
          <w:szCs w:val="44"/>
          <w:highlight w:val="none"/>
        </w:rPr>
      </w:pPr>
      <w:r>
        <w:rPr>
          <w:rFonts w:hint="eastAsia" w:ascii="宋体" w:hAnsi="宋体" w:cs="宋体"/>
          <w:sz w:val="44"/>
          <w:szCs w:val="44"/>
          <w:highlight w:val="none"/>
        </w:rPr>
      </w:r>
      <w:r/>
    </w:p>
    <w:p>
      <w:pPr>
        <w:jc w:val="center"/>
        <w:spacing w:line="360" w:lineRule="auto"/>
        <w:rPr>
          <w:rFonts w:hint="eastAsia" w:ascii="宋体" w:hAnsi="宋体" w:cs="宋体"/>
          <w:sz w:val="36"/>
          <w:szCs w:val="36"/>
          <w:highlight w:val="none"/>
        </w:rPr>
      </w:pPr>
      <w:r>
        <w:rPr>
          <w:rFonts w:hint="eastAsia" w:ascii="宋体" w:hAnsi="宋体" w:cs="宋体"/>
          <w:sz w:val="36"/>
          <w:szCs w:val="36"/>
          <w:highlight w:val="none"/>
        </w:rPr>
        <w:t xml:space="preserve">江苏天信建设项目咨询有限公司</w:t>
      </w:r>
      <w:r/>
    </w:p>
    <w:p>
      <w:pPr>
        <w:jc w:val="center"/>
        <w:spacing w:line="360" w:lineRule="auto"/>
        <w:rPr>
          <w:rFonts w:hint="eastAsia" w:ascii="宋体" w:hAnsi="宋体" w:cs="宋体"/>
          <w:sz w:val="36"/>
          <w:szCs w:val="36"/>
          <w:highlight w:val="none"/>
        </w:rPr>
      </w:pPr>
      <w:r>
        <w:rPr>
          <w:rFonts w:hint="eastAsia" w:ascii="宋体" w:hAnsi="宋体" w:cs="宋体"/>
          <w:sz w:val="36"/>
          <w:szCs w:val="36"/>
          <w:highlight w:val="none"/>
        </w:rPr>
        <w:t xml:space="preserve">二○二五年十月</w:t>
      </w:r>
      <w:r/>
    </w:p>
    <w:p>
      <w:pPr>
        <w:rPr>
          <w:rFonts w:hint="eastAsia" w:ascii="宋体" w:hAnsi="宋体" w:cs="宋体"/>
          <w:sz w:val="36"/>
          <w:szCs w:val="36"/>
          <w:highlight w:val="none"/>
          <w:lang w:val="zh-CN"/>
        </w:rPr>
      </w:pPr>
      <w:r>
        <w:rPr>
          <w:rFonts w:hint="eastAsia" w:ascii="宋体" w:hAnsi="宋体" w:cs="宋体"/>
          <w:sz w:val="36"/>
          <w:szCs w:val="36"/>
          <w:highlight w:val="none"/>
          <w:lang w:val="zh-CN"/>
        </w:rPr>
        <w:br w:type="page" w:clear="all"/>
      </w:r>
      <w:r/>
    </w:p>
    <w:p>
      <w:pPr>
        <w:pStyle w:val="1101"/>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969"/>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969"/>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highlight w:val="none"/>
        </w:rPr>
        <w:fldChar w:fldCharType="begin"/>
      </w:r>
      <w:r>
        <w:rPr>
          <w:highlight w:val="none"/>
        </w:rPr>
        <w:instrText xml:space="preserve"> HYPERLINK \l "_Toc5489" </w:instrText>
      </w:r>
      <w:r>
        <w:rPr>
          <w:highlight w:val="none"/>
        </w:rPr>
        <w:fldChar w:fldCharType="separate"/>
      </w:r>
      <w:r>
        <w:rPr>
          <w:rFonts w:hint="eastAsia" w:ascii="宋体" w:hAnsi="宋体" w:cs="宋体"/>
          <w:szCs w:val="21"/>
          <w:highlight w:val="none"/>
        </w:rPr>
        <w:t xml:space="preserve">第一章 </w:t>
      </w:r>
      <w:r>
        <w:rPr>
          <w:rFonts w:hint="eastAsia" w:ascii="宋体" w:hAnsi="宋体" w:cs="宋体"/>
          <w:highlight w:val="none"/>
        </w:rPr>
        <w:t xml:space="preserve">招标公告</w:t>
      </w:r>
      <w:r>
        <w:rPr>
          <w:highlight w:val="none"/>
        </w:rPr>
        <w:tab/>
      </w:r>
      <w:r>
        <w:rPr>
          <w:highlight w:val="none"/>
        </w:rPr>
        <w:fldChar w:fldCharType="begin"/>
      </w:r>
      <w:r>
        <w:rPr>
          <w:highlight w:val="none"/>
        </w:rPr>
        <w:instrText xml:space="preserve"> PAGEREF _Toc5489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69"/>
        <w:tabs>
          <w:tab w:val="right" w:pos="9638" w:leader="dot"/>
        </w:tabs>
        <w:rPr>
          <w:highlight w:val="none"/>
        </w:rPr>
      </w:pPr>
      <w:r>
        <w:rPr>
          <w:highlight w:val="none"/>
        </w:rPr>
        <w:fldChar w:fldCharType="begin"/>
      </w:r>
      <w:r>
        <w:rPr>
          <w:highlight w:val="none"/>
        </w:rPr>
        <w:instrText xml:space="preserve"> HYPERLINK \l "_Toc23620" </w:instrText>
      </w:r>
      <w:r>
        <w:rPr>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_Toc23620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69"/>
        <w:tabs>
          <w:tab w:val="right" w:pos="9638" w:leader="dot"/>
        </w:tabs>
        <w:rPr>
          <w:highlight w:val="none"/>
        </w:rPr>
      </w:pPr>
      <w:r>
        <w:rPr>
          <w:highlight w:val="none"/>
        </w:rPr>
        <w:fldChar w:fldCharType="begin"/>
      </w:r>
      <w:r>
        <w:rPr>
          <w:highlight w:val="none"/>
        </w:rPr>
        <w:instrText xml:space="preserve"> HYPERLINK \l "_Toc9128" </w:instrText>
      </w:r>
      <w:r>
        <w:rPr>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_Toc9128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969"/>
        <w:tabs>
          <w:tab w:val="right" w:pos="9638" w:leader="dot"/>
        </w:tabs>
        <w:rPr>
          <w:highlight w:val="none"/>
        </w:rPr>
      </w:pPr>
      <w:r>
        <w:rPr>
          <w:highlight w:val="none"/>
        </w:rPr>
        <w:fldChar w:fldCharType="begin"/>
      </w:r>
      <w:r>
        <w:rPr>
          <w:highlight w:val="none"/>
        </w:rPr>
        <w:instrText xml:space="preserve"> HYPERLINK \l "_Toc26453" </w:instrText>
      </w:r>
      <w:r>
        <w:rPr>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_Toc26453 \h </w:instrText>
      </w:r>
      <w:r>
        <w:rPr>
          <w:highlight w:val="none"/>
        </w:rPr>
        <w:fldChar w:fldCharType="separate"/>
      </w:r>
      <w:r>
        <w:rPr>
          <w:highlight w:val="none"/>
        </w:rPr>
        <w:t xml:space="preserve">33</w:t>
      </w:r>
      <w:r>
        <w:rPr>
          <w:highlight w:val="none"/>
        </w:rPr>
        <w:fldChar w:fldCharType="end"/>
      </w:r>
      <w:r>
        <w:rPr>
          <w:highlight w:val="none"/>
        </w:rPr>
        <w:fldChar w:fldCharType="end"/>
      </w:r>
      <w:r/>
    </w:p>
    <w:p>
      <w:pPr>
        <w:pStyle w:val="969"/>
        <w:tabs>
          <w:tab w:val="right" w:pos="9638" w:leader="dot"/>
        </w:tabs>
        <w:rPr>
          <w:highlight w:val="none"/>
        </w:rPr>
      </w:pPr>
      <w:r>
        <w:rPr>
          <w:highlight w:val="none"/>
        </w:rPr>
        <w:fldChar w:fldCharType="begin"/>
      </w:r>
      <w:r>
        <w:rPr>
          <w:highlight w:val="none"/>
        </w:rPr>
        <w:instrText xml:space="preserve"> HYPERLINK \l "_Toc18032" </w:instrText>
      </w:r>
      <w:r>
        <w:rPr>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_Toc18032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pStyle w:val="969"/>
        <w:tabs>
          <w:tab w:val="right" w:pos="9638" w:leader="dot"/>
        </w:tabs>
        <w:rPr>
          <w:highlight w:val="none"/>
        </w:rPr>
      </w:pPr>
      <w:r>
        <w:rPr>
          <w:highlight w:val="none"/>
        </w:rPr>
        <w:fldChar w:fldCharType="begin"/>
      </w:r>
      <w:r>
        <w:rPr>
          <w:highlight w:val="none"/>
        </w:rPr>
        <w:instrText xml:space="preserve"> HYPERLINK \l "_Toc938" </w:instrText>
      </w:r>
      <w:r>
        <w:rPr>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_Toc938 \h </w:instrText>
      </w:r>
      <w:r>
        <w:rPr>
          <w:highlight w:val="none"/>
        </w:rPr>
        <w:fldChar w:fldCharType="separate"/>
      </w:r>
      <w:r>
        <w:rPr>
          <w:highlight w:val="none"/>
        </w:rPr>
        <w:t xml:space="preserve">66</w:t>
      </w:r>
      <w:r>
        <w:rPr>
          <w:highlight w:val="none"/>
        </w:rPr>
        <w:fldChar w:fldCharType="end"/>
      </w:r>
      <w:r>
        <w:rPr>
          <w:highlight w:val="none"/>
        </w:rPr>
        <w:fldChar w:fldCharType="end"/>
      </w:r>
      <w:r/>
    </w:p>
    <w:p>
      <w:pPr>
        <w:spacing w:line="360" w:lineRule="auto"/>
        <w:rPr>
          <w:rFonts w:hint="eastAsia" w:ascii="宋体" w:hAnsi="宋体" w:cs="宋体"/>
          <w:sz w:val="28"/>
          <w:szCs w:val="28"/>
          <w:highlight w:val="none"/>
        </w:rPr>
      </w:pPr>
      <w:r>
        <w:rPr>
          <w:rFonts w:hint="eastAsia" w:ascii="宋体" w:hAnsi="宋体" w:cs="宋体"/>
          <w:highlight w:val="none"/>
        </w:rPr>
        <w:fldChar w:fldCharType="end"/>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931"/>
        <w:rPr>
          <w:rFonts w:hint="eastAsia" w:ascii="宋体" w:hAnsi="宋体" w:cs="宋体"/>
          <w:szCs w:val="21"/>
          <w:highlight w:val="none"/>
        </w:rPr>
        <w:sectPr>
          <w:footerReference w:type="default" r:id="rId10"/>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931"/>
        <w:spacing w:line="360" w:lineRule="auto"/>
        <w:rPr>
          <w:rFonts w:hint="eastAsia" w:ascii="宋体" w:hAnsi="宋体" w:cs="宋体"/>
          <w:szCs w:val="21"/>
          <w:highlight w:val="none"/>
        </w:rPr>
      </w:pPr>
      <w:r>
        <w:rPr>
          <w:rFonts w:hint="eastAsia" w:ascii="宋体" w:hAnsi="宋体" w:cs="宋体"/>
          <w:highlight w:val="none"/>
        </w:rPr>
        <w:t xml:space="preserve"> </w:t>
      </w:r>
      <w:bookmarkStart w:id="3" w:name="_Toc5489"/>
      <w:r>
        <w:rPr>
          <w:rFonts w:hint="eastAsia" w:ascii="宋体" w:hAnsi="宋体" w:cs="宋体"/>
          <w:highlight w:val="none"/>
        </w:rPr>
        <w:t xml:space="preserve">招标公告</w:t>
      </w:r>
      <w:bookmarkEnd w:id="0"/>
      <w:r/>
      <w:bookmarkEnd w:id="3"/>
      <w:r/>
      <w:bookmarkEnd w:id="1"/>
      <w:r/>
      <w:bookmarkEnd w:id="2"/>
      <w:r/>
      <w:r/>
    </w:p>
    <w:tbl>
      <w:tblPr>
        <w:tblStyle w:val="94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6"/>
      </w:tblGrid>
      <w:tr>
        <w:trPr/>
        <w:tc>
          <w:tcPr>
            <w:tcW w:w="9716" w:type="dxa"/>
            <w:textDirection w:val="lrTb"/>
            <w:noWrap w:val="false"/>
          </w:tcPr>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项目概况</w:t>
            </w:r>
            <w:r/>
          </w:p>
          <w:p>
            <w:pPr>
              <w:ind w:firstLine="424"/>
              <w:spacing w:line="360" w:lineRule="auto"/>
              <w:rPr>
                <w:rFonts w:hint="eastAsia" w:ascii="宋体" w:hAnsi="宋体" w:cs="宋体"/>
                <w:b/>
                <w:bCs/>
                <w:szCs w:val="21"/>
                <w:highlight w:val="none"/>
              </w:rPr>
            </w:pPr>
            <w:r>
              <w:rPr>
                <w:rFonts w:hint="eastAsia" w:ascii="宋体" w:hAnsi="宋体" w:cs="宋体"/>
                <w:szCs w:val="21"/>
                <w:highlight w:val="none"/>
                <w:lang w:val="zh-CN"/>
              </w:rPr>
              <w:t xml:space="preserve">石象路片区食堂餐饮服务项目采购JSZC-320100-TXJS-G2025-0042</w:t>
            </w:r>
            <w:r>
              <w:rPr>
                <w:rFonts w:hint="eastAsia" w:ascii="宋体" w:hAnsi="宋体" w:cs="宋体"/>
                <w:szCs w:val="21"/>
                <w:highlight w:val="none"/>
                <w:lang w:val="en-US" w:eastAsia="zh-CN"/>
              </w:rPr>
              <w:t xml:space="preserve">招标</w:t>
            </w:r>
            <w:r>
              <w:rPr>
                <w:rFonts w:hint="eastAsia" w:ascii="宋体" w:hAnsi="宋体" w:cs="宋体"/>
                <w:szCs w:val="21"/>
                <w:highlight w:val="none"/>
                <w:lang w:val="zh-CN"/>
              </w:rPr>
              <w:t xml:space="preserve">项目的潜在</w:t>
            </w:r>
            <w:r>
              <w:rPr>
                <w:rFonts w:hint="eastAsia" w:ascii="宋体" w:hAnsi="宋体" w:cs="宋体"/>
                <w:szCs w:val="21"/>
                <w:highlight w:val="none"/>
                <w:lang w:val="en-US" w:eastAsia="zh-CN"/>
              </w:rPr>
              <w:t xml:space="preserve">投标人</w:t>
            </w:r>
            <w:r>
              <w:rPr>
                <w:rFonts w:hint="eastAsia" w:ascii="宋体" w:hAnsi="宋体" w:cs="宋体"/>
                <w:szCs w:val="21"/>
                <w:highlight w:val="none"/>
                <w:lang w:val="zh-CN"/>
              </w:rPr>
              <w:t xml:space="preserve">应在</w:t>
            </w:r>
            <w:r>
              <w:rPr>
                <w:rFonts w:hint="eastAsia" w:ascii="宋体" w:hAnsi="宋体" w:cs="宋体"/>
                <w:szCs w:val="21"/>
                <w:highlight w:val="none"/>
              </w:rPr>
              <w:t xml:space="preserve">苏采云电子交易平台</w:t>
            </w:r>
            <w:r>
              <w:rPr>
                <w:rFonts w:hint="eastAsia" w:ascii="宋体" w:hAnsi="宋体" w:cs="宋体"/>
                <w:szCs w:val="21"/>
                <w:highlight w:val="none"/>
                <w:lang w:val="zh-CN"/>
              </w:rPr>
              <w:t xml:space="preserve">获取</w:t>
            </w:r>
            <w:r>
              <w:rPr>
                <w:rFonts w:hint="eastAsia" w:ascii="宋体" w:hAnsi="宋体" w:cs="宋体"/>
                <w:szCs w:val="21"/>
                <w:highlight w:val="none"/>
                <w:lang w:val="en-US" w:eastAsia="zh-CN"/>
              </w:rPr>
              <w:t xml:space="preserve">招标</w:t>
            </w:r>
            <w:r>
              <w:rPr>
                <w:rFonts w:hint="eastAsia" w:ascii="宋体" w:hAnsi="宋体" w:cs="宋体"/>
                <w:szCs w:val="21"/>
                <w:highlight w:val="none"/>
                <w:lang w:val="zh-CN"/>
              </w:rPr>
              <w:t xml:space="preserve">文件，并于2025-11-</w:t>
            </w:r>
            <w:r>
              <w:rPr>
                <w:rFonts w:hint="eastAsia" w:ascii="宋体" w:hAnsi="宋体" w:cs="宋体"/>
                <w:szCs w:val="21"/>
                <w:highlight w:val="none"/>
                <w:lang w:val="en-US" w:eastAsia="zh-CN"/>
              </w:rPr>
              <w:t xml:space="preserve">24</w:t>
            </w:r>
            <w:r>
              <w:rPr>
                <w:rFonts w:hint="eastAsia" w:ascii="宋体" w:hAnsi="宋体" w:cs="宋体"/>
                <w:szCs w:val="21"/>
                <w:highlight w:val="none"/>
                <w:lang w:val="zh-CN"/>
              </w:rPr>
              <w:t xml:space="preserve"> 09:00（北京时间）前递交</w:t>
            </w:r>
            <w:r>
              <w:rPr>
                <w:rFonts w:hint="eastAsia" w:ascii="宋体" w:hAnsi="宋体" w:cs="宋体"/>
                <w:szCs w:val="21"/>
                <w:highlight w:val="none"/>
                <w:lang w:val="en-US" w:eastAsia="zh-CN"/>
              </w:rPr>
              <w:t xml:space="preserve">投标</w:t>
            </w:r>
            <w:r>
              <w:rPr>
                <w:rFonts w:hint="eastAsia" w:ascii="宋体" w:hAnsi="宋体" w:cs="宋体"/>
                <w:szCs w:val="21"/>
                <w:highlight w:val="none"/>
                <w:lang w:val="zh-CN"/>
              </w:rPr>
              <w:t xml:space="preserve">文件。</w:t>
            </w:r>
            <w:r/>
          </w:p>
        </w:tc>
      </w:tr>
    </w:tbl>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一、项目基本情况</w:t>
      </w:r>
      <w:r/>
    </w:p>
    <w:p>
      <w:pPr>
        <w:ind w:firstLine="424"/>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JSZC-320100-TXJS-G2025-0042</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项目名称：石象路片区食堂餐饮服务项目采购</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采购方式：公开招标</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预算金额：</w:t>
      </w:r>
      <w:r>
        <w:rPr>
          <w:rFonts w:hint="eastAsia" w:ascii="宋体" w:hAnsi="宋体" w:cs="宋体"/>
          <w:color w:val="000000"/>
          <w:szCs w:val="21"/>
          <w:highlight w:val="none"/>
        </w:rPr>
        <w:t xml:space="preserve">1060万元</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最高限价（如有）：</w:t>
      </w:r>
      <w:r>
        <w:rPr>
          <w:rFonts w:hint="eastAsia" w:ascii="宋体" w:hAnsi="宋体" w:cs="宋体"/>
          <w:color w:val="000000"/>
          <w:szCs w:val="21"/>
          <w:highlight w:val="none"/>
        </w:rPr>
        <w:t xml:space="preserve">1060万元（</w:t>
      </w:r>
      <w:r>
        <w:rPr>
          <w:rFonts w:hint="eastAsia" w:ascii="宋体" w:hAnsi="宋体" w:cs="宋体"/>
          <w:highlight w:val="none"/>
        </w:rPr>
        <w:t xml:space="preserve">530万元/年</w:t>
      </w:r>
      <w:r>
        <w:rPr>
          <w:rFonts w:hint="eastAsia" w:ascii="宋体" w:hAnsi="宋体" w:cs="宋体"/>
          <w:color w:val="000000"/>
          <w:szCs w:val="21"/>
          <w:highlight w:val="none"/>
        </w:rPr>
        <w:t xml:space="preserve">）</w:t>
      </w:r>
      <w:r>
        <w:rPr>
          <w:rFonts w:hint="eastAsia" w:ascii="宋体" w:hAnsi="宋体" w:cs="宋体"/>
          <w:szCs w:val="21"/>
          <w:highlight w:val="none"/>
        </w:rPr>
        <w:t xml:space="preserve">。每年费用、合计费用均不得超过最高限价，超过此价格则视为无效报价。</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采购需求：石象路片区食堂餐饮服务（具体详见</w:t>
      </w:r>
      <w:r>
        <w:rPr>
          <w:rFonts w:hint="eastAsia" w:ascii="宋体" w:hAnsi="宋体" w:cs="宋体"/>
          <w:szCs w:val="21"/>
          <w:highlight w:val="none"/>
          <w:lang w:val="en-US" w:eastAsia="zh-CN"/>
        </w:rPr>
        <w:t xml:space="preserve">招标文件第四章 </w:t>
      </w:r>
      <w:r>
        <w:rPr>
          <w:rFonts w:hint="eastAsia" w:ascii="宋体" w:hAnsi="宋体" w:cs="宋体"/>
          <w:szCs w:val="21"/>
          <w:highlight w:val="none"/>
        </w:rPr>
        <w:t xml:space="preserve">采购需求）</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合同履行期限：</w:t>
      </w:r>
      <w:r>
        <w:rPr>
          <w:rFonts w:hint="eastAsia" w:ascii="Arial" w:hAnsi="Arial" w:cs="Arial"/>
          <w:color w:val="000000"/>
          <w:szCs w:val="21"/>
          <w:highlight w:val="none"/>
        </w:rPr>
        <w:t xml:space="preserve">本项目服务期限两年，合同一年一签，通过甲方考核后方可续签下一年度合同。</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本项目（是/否）接受联合体：否</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二、申请人的资格要求：</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（一）满足《中华人民共和国政府采购法》第二十二条规定：</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1.具有独立承担民事责任的能力（</w:t>
      </w:r>
      <w:r>
        <w:rPr>
          <w:rFonts w:hint="eastAsia" w:ascii="宋体" w:hAnsi="宋体" w:cs="宋体"/>
          <w:highlight w:val="none"/>
        </w:rPr>
        <w:t xml:space="preserve">提供法人或者其他组织的营业执照或法人证书；</w:t>
      </w:r>
      <w:r>
        <w:rPr>
          <w:rFonts w:hint="eastAsia" w:ascii="宋体" w:hAnsi="宋体" w:cs="宋体"/>
          <w:highlight w:val="none"/>
          <w:lang w:val="en-US" w:eastAsia="zh-CN"/>
        </w:rPr>
        <w:t xml:space="preserve">投标人</w:t>
      </w:r>
      <w:r>
        <w:rPr>
          <w:rFonts w:hint="eastAsia" w:ascii="宋体" w:hAnsi="宋体" w:cs="宋体"/>
          <w:highlight w:val="none"/>
        </w:rPr>
        <w:t xml:space="preserve">为自然人的，提供其身份证</w:t>
      </w:r>
      <w:r>
        <w:rPr>
          <w:rFonts w:hint="eastAsia" w:ascii="宋体" w:hAnsi="宋体" w:cs="宋体"/>
          <w:szCs w:val="21"/>
          <w:highlight w:val="none"/>
        </w:rPr>
        <w:t xml:space="preserve">）；</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w:t>
      </w:r>
      <w:r>
        <w:rPr>
          <w:rFonts w:hint="eastAsia" w:ascii="宋体" w:hAnsi="宋体" w:cs="宋体"/>
          <w:highlight w:val="none"/>
        </w:rPr>
        <w:t xml:space="preserve">提供参加本次政府采购活动前一年度的财务审计报告或采购活动前一年内任意一月份资产负债表和利润表，成立不满一个月的可不提供</w:t>
      </w:r>
      <w:r>
        <w:rPr>
          <w:rFonts w:hint="eastAsia" w:ascii="宋体" w:hAnsi="宋体" w:cs="宋体"/>
          <w:szCs w:val="21"/>
          <w:highlight w:val="none"/>
        </w:rPr>
        <w:t xml:space="preserve">）；</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3.具有履行合同所必需的设备和专业技术能力（</w:t>
      </w:r>
      <w:r>
        <w:rPr>
          <w:rFonts w:hint="eastAsia" w:ascii="宋体" w:hAnsi="宋体" w:cs="宋体"/>
          <w:highlight w:val="none"/>
        </w:rPr>
        <w:t xml:space="preserve">根据履行采购项目合同需要，提供履行合同所必需的设备和专业技术能力的证明材料</w:t>
      </w:r>
      <w:r>
        <w:rPr>
          <w:rFonts w:hint="eastAsia" w:ascii="宋体" w:hAnsi="宋体" w:cs="宋体"/>
          <w:szCs w:val="21"/>
          <w:highlight w:val="none"/>
        </w:rPr>
        <w:t xml:space="preserve">）； </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4.具有依法缴纳税收和社会保障资金的良好记录（</w:t>
      </w:r>
      <w:r>
        <w:rPr>
          <w:rFonts w:hint="eastAsia" w:ascii="宋体" w:hAnsi="宋体" w:cs="宋体"/>
          <w:highlight w:val="none"/>
        </w:rPr>
        <w:t xml:space="preserve">提供参加本次政府采购活动前半年内（至少一个月）缴纳增值税，或营业税，或企业所得税的凭据；并提供缴纳社会保险的凭据（专用收据或社会保险缴纳清单）；依法免税或不需要缴纳社会保障资金的，提供相关证明文件</w:t>
      </w:r>
      <w:r>
        <w:rPr>
          <w:rFonts w:hint="eastAsia" w:ascii="宋体" w:hAnsi="宋体" w:cs="宋体"/>
          <w:szCs w:val="21"/>
          <w:highlight w:val="none"/>
        </w:rPr>
        <w:t xml:space="preserve">）；</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5.参加政府采购活动前三年内，在经营活动中没有重大违法记录（提供参加政府采购活动前3年内在经营活动中没有重大违法记录的书面声明）；</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6.</w:t>
      </w:r>
      <w:bookmarkStart w:id="25" w:name="_GoBack"/>
      <w:r>
        <w:rPr>
          <w:rFonts w:hint="eastAsia" w:ascii="宋体" w:hAnsi="宋体" w:cs="宋体"/>
          <w:szCs w:val="21"/>
          <w:highlight w:val="none"/>
        </w:rPr>
        <w:t xml:space="preserve">法律、行政法规规定的其他条件：无</w:t>
      </w:r>
      <w:bookmarkEnd w:id="25"/>
      <w:r>
        <w:rPr>
          <w:rFonts w:hint="eastAsia" w:ascii="宋体" w:hAnsi="宋体" w:cs="宋体"/>
          <w:szCs w:val="21"/>
          <w:highlight w:val="none"/>
        </w:rPr>
        <w:t xml:space="preserve">。</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（二）落实政府采购政策需满足的资格要求：</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本项目按照采用以下第</w:t>
      </w:r>
      <w:r>
        <w:rPr>
          <w:rFonts w:hint="eastAsia" w:ascii="宋体" w:hAnsi="宋体" w:cs="宋体"/>
          <w:szCs w:val="21"/>
          <w:highlight w:val="none"/>
          <w:u w:val="single"/>
        </w:rPr>
        <w:t xml:space="preserve">（4）</w:t>
      </w:r>
      <w:r>
        <w:rPr>
          <w:rFonts w:hint="eastAsia" w:ascii="宋体" w:hAnsi="宋体" w:cs="宋体"/>
          <w:szCs w:val="21"/>
          <w:highlight w:val="none"/>
        </w:rPr>
        <w:t xml:space="preserve">种方式落实政府采购促进中小企业发展的要求：</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（1）本项目整体专门面向中小企业采购服务。</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（2）本项目整体专门面向小微企业采购服务。</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（3）本项目通过以下第（）种方式预留部分采购份额采购中小企业服务：①本项目要求</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以联合体形式参加，中小企业合同金额应当达到的比例为为</w:t>
      </w:r>
      <w:r>
        <w:rPr>
          <w:rFonts w:hint="eastAsia" w:ascii="宋体" w:hAnsi="宋体" w:cs="宋体"/>
          <w:szCs w:val="21"/>
          <w:highlight w:val="none"/>
          <w:u w:val="single"/>
        </w:rPr>
        <w:t xml:space="preserve">  </w:t>
      </w:r>
      <w:r>
        <w:rPr>
          <w:rFonts w:hint="eastAsia" w:ascii="宋体" w:hAnsi="宋体" w:cs="宋体"/>
          <w:szCs w:val="21"/>
          <w:highlight w:val="none"/>
        </w:rPr>
        <w:t xml:space="preserve">%，其中小微企业所占比例应为</w:t>
      </w:r>
      <w:r>
        <w:rPr>
          <w:rFonts w:hint="eastAsia" w:ascii="宋体" w:hAnsi="宋体" w:cs="宋体"/>
          <w:szCs w:val="21"/>
          <w:highlight w:val="none"/>
          <w:u w:val="single"/>
        </w:rPr>
        <w:t xml:space="preserve">  </w:t>
      </w:r>
      <w:r>
        <w:rPr>
          <w:rFonts w:hint="eastAsia" w:ascii="宋体" w:hAnsi="宋体" w:cs="宋体"/>
          <w:szCs w:val="21"/>
          <w:highlight w:val="none"/>
        </w:rPr>
        <w:t xml:space="preserve">%（两项比例均应符合《政府采购促进中小企业发展管理办法》第八条规定）。②本项目要求</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进行合同分包，中小企业合同金额应当达到的比例为</w:t>
      </w:r>
      <w:r>
        <w:rPr>
          <w:rFonts w:hint="eastAsia" w:ascii="宋体" w:hAnsi="宋体" w:cs="宋体"/>
          <w:szCs w:val="21"/>
          <w:highlight w:val="none"/>
          <w:u w:val="single"/>
        </w:rPr>
        <w:t xml:space="preserve">  </w:t>
      </w:r>
      <w:r>
        <w:rPr>
          <w:rFonts w:hint="eastAsia" w:ascii="宋体" w:hAnsi="宋体" w:cs="宋体"/>
          <w:szCs w:val="21"/>
          <w:highlight w:val="none"/>
        </w:rPr>
        <w:t xml:space="preserve">%，其中小微企业所占比例应为</w:t>
      </w:r>
      <w:r>
        <w:rPr>
          <w:rFonts w:hint="eastAsia" w:ascii="宋体" w:hAnsi="宋体" w:cs="宋体"/>
          <w:szCs w:val="21"/>
          <w:highlight w:val="none"/>
          <w:u w:val="single"/>
        </w:rPr>
        <w:t xml:space="preserve">  </w:t>
      </w:r>
      <w:r>
        <w:rPr>
          <w:rFonts w:hint="eastAsia" w:ascii="宋体" w:hAnsi="宋体" w:cs="宋体"/>
          <w:szCs w:val="21"/>
          <w:highlight w:val="none"/>
        </w:rPr>
        <w:t xml:space="preserve">%（两项比例均应符合《政府采购促进中小企业发展管理办法》第八条规定）。</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（4）本项目为非预留份额的采购项目或采购包，执行价格扣除优惠政策，具体详见第三章评标标准。</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（提供“中小企业声明函”加盖</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公章。认定标准参照《关于印发中小企业划型标准规定的通知》（工信部联企业〔2011〕300号）行业认定标准：餐饮业）</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（三）本项目的特定资格要求：</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rPr>
        <w:t xml:space="preserve">具备有效期内的餐饮服务许可证或者食品经营许可证。（提供原件扫描件。）</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三、获取招标文件</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时间：自招标文件公告发布之日起5个工作日</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地点：苏采云电子交易平台</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方式：在“江苏政府采购网”免费下载。</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售价：0.00元</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四、提交投标文件截止时间、开标时间和地点</w:t>
      </w:r>
      <w:r/>
    </w:p>
    <w:p>
      <w:pPr>
        <w:ind w:firstLine="424"/>
        <w:spacing w:line="360" w:lineRule="auto"/>
        <w:rPr>
          <w:rFonts w:hint="eastAsia" w:ascii="宋体" w:hAnsi="宋体" w:cs="宋体"/>
          <w:szCs w:val="21"/>
          <w:highlight w:val="none"/>
        </w:rPr>
      </w:pPr>
      <w:r>
        <w:rPr>
          <w:rFonts w:hint="eastAsia" w:ascii="宋体" w:hAnsi="宋体" w:cs="宋体"/>
          <w:szCs w:val="21"/>
          <w:highlight w:val="none"/>
          <w:lang w:val="zh-CN"/>
        </w:rPr>
        <w:t xml:space="preserve">2025-11-</w:t>
      </w:r>
      <w:r>
        <w:rPr>
          <w:rFonts w:hint="eastAsia" w:ascii="宋体" w:hAnsi="宋体" w:cs="宋体"/>
          <w:szCs w:val="21"/>
          <w:highlight w:val="none"/>
          <w:lang w:val="en-US" w:eastAsia="zh-CN"/>
        </w:rPr>
        <w:t xml:space="preserve">24</w:t>
      </w:r>
      <w:r>
        <w:rPr>
          <w:rFonts w:hint="eastAsia" w:ascii="宋体" w:hAnsi="宋体" w:cs="宋体"/>
          <w:szCs w:val="21"/>
          <w:highlight w:val="none"/>
        </w:rPr>
        <w:t xml:space="preserve"> 09:0</w:t>
      </w:r>
      <w:r>
        <w:rPr>
          <w:rFonts w:hint="eastAsia" w:ascii="宋体" w:hAnsi="宋体" w:cs="宋体"/>
          <w:szCs w:val="21"/>
          <w:highlight w:val="none"/>
          <w:lang w:val="zh-CN"/>
        </w:rPr>
        <w:t xml:space="preserve">0（北京时间）</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地点：“苏采云”政府采购交易系统网开标大厅</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五、公告期限</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自本公告发布之日起5个工作日。</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六、其他补充事宜</w:t>
      </w:r>
      <w:r/>
    </w:p>
    <w:p>
      <w:pPr>
        <w:ind w:firstLine="424"/>
        <w:jc w:val="left"/>
        <w:spacing w:line="360" w:lineRule="auto"/>
        <w:rPr>
          <w:rFonts w:hint="eastAsia" w:ascii="宋体" w:hAnsi="宋体" w:cs="宋体"/>
          <w:szCs w:val="21"/>
          <w:highlight w:val="none"/>
        </w:rPr>
      </w:pPr>
      <w:r>
        <w:rPr>
          <w:rFonts w:hint="eastAsia" w:ascii="宋体" w:hAnsi="宋体" w:cs="宋体"/>
          <w:szCs w:val="21"/>
          <w:highlight w:val="none"/>
        </w:rPr>
        <w:t xml:space="preserve">1.本采购公告在南京公共采购信息网（https://njgc.jfh.com）、江苏政府采购网（http://www.ccgp-jiangsu.gov.cn/）公示发布，敬请各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关注。</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2.勘查现场及答疑：采购人不组织集中考察，</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可自行联系采购人。请务必对项目现场和周围环境进行仔细认真地查勘，在随后的采购中，对现场资料和数据所作出的推论、解释和结论及由此造成的后果由中标人负责。</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3.采购项目需落实的政府采购政策：（1）政府采购促进中小企业发展（2）政府采购支持监狱企业发展（3）政府采购促进残疾人就业（4）政府采购鼓励采购节能环保产品等。</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4.是否接受进口产品：不接受。</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5.本项目标的所属行业：餐饮业。</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6.有关本次采购的事项若存在变动或修改，敬请及时关注“南京公共采购信息网”“江苏政府采购网”发布的信息更正公告。</w:t>
      </w:r>
      <w:r/>
    </w:p>
    <w:p>
      <w:pPr>
        <w:ind w:firstLine="424"/>
        <w:jc w:val="left"/>
        <w:spacing w:line="360" w:lineRule="auto"/>
        <w:rPr>
          <w:rFonts w:hint="eastAsia" w:ascii="宋体" w:hAnsi="宋体" w:cs="宋体"/>
          <w:szCs w:val="21"/>
          <w:highlight w:val="none"/>
        </w:rPr>
      </w:pPr>
      <w:r>
        <w:rPr>
          <w:rFonts w:hint="eastAsia" w:ascii="宋体" w:hAnsi="宋体" w:cs="宋体"/>
          <w:szCs w:val="21"/>
          <w:highlight w:val="none"/>
        </w:rPr>
        <w:t xml:space="preserve">7.根据《关于在政府采购活动中推行信用承诺制的通知》宁财购通〔2021〕5号规定，参加南京地区政府采购活动的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，应以书面形式向采购人或政府采购代理机构作出信用承诺。</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应尽早做好承诺工作，点击“南京公共采购信息网”首页（https://njgc.jfh.com/）“南京市政府采购供应商诚信档案”系统链接打开系统页面（http://180.101.238.212:8280/hodeframe2018_cxda/index.action;jsessionid=769BA9C8E1729422E7173B991C8EC1E5）登录（未注册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应先点击“供应商注册点这里”并按要求完成注册），然后在“信用记录”模块页面点击“信用记录打印”下载本单位《南京市政府采购供应商信用记录表暨信用承诺书》，由法定代表人签字并盖单位公章，随投标文件一并递交。</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在政府采购资格审查环节，</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只需提供书面《南京市政府采购供应商信用记录表暨信用承诺书》，不再需要提供以下证明材料：</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（1）符合国家相关规定的财务状况报告；</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（2）依法缴纳税收的证明材料；</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（3）依法缴纳社会保障资金的证明材料；</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（4）具备履行政府采购合同所必需的设备和专业技术能力的证明材料；</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（5）参加政府采购活动前三年内在经营活动中没有重大违法记录的证明材料；</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（6）未被列入失信被执行人、重大税收违法案件当事人名单、政府采购严重违法失信行为记录名单的证明材料。</w:t>
      </w:r>
      <w:r/>
    </w:p>
    <w:p>
      <w:pPr>
        <w:ind w:firstLine="424"/>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在中标（成交）后，应按</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文件要求，将上述由信用承诺书替代的证明材料提交采购人或采购代理机构核验。经核验无误后，由采购人或采购代理机构发出中标（成交）通知书。</w:t>
      </w:r>
      <w:r/>
    </w:p>
    <w:p>
      <w:pPr>
        <w:ind w:firstLine="424"/>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涉及以下情形的，不适用信用承诺：</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被列入严重失信主体名单；</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（2）被相关监管部门作出行政处罚且尚在处罚有效期内；</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（3）其他法律、行政法规规定的不适用信用承诺的情形。</w:t>
      </w:r>
      <w:r/>
    </w:p>
    <w:p>
      <w:pPr>
        <w:ind w:firstLine="424"/>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对信用承诺内容的真实性、合法性、有效性负责。如作出虚假信用承诺，视同为“提供虚假材料谋取中标、成交”的违法行为。</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8.拒绝下述</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参加本次采购活动：</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单位负责人为同一人或者存在直接控股、管理关系的不同</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，不得参加同一合同项下的政府采购活动。</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（2）除单一来源采购项目外，为采购项目提供整体设计、规范编制或者项目管理、监理、检测等服务的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，不得再参加该采购项目的其他采购活动。</w:t>
      </w:r>
      <w:r/>
    </w:p>
    <w:p>
      <w:pPr>
        <w:ind w:firstLine="424"/>
        <w:spacing w:line="360" w:lineRule="auto"/>
        <w:rPr>
          <w:rFonts w:hint="eastAsia" w:ascii="宋体" w:hAnsi="宋体" w:cs="宋体"/>
          <w:highlight w:val="none"/>
        </w:rPr>
      </w:pPr>
      <w:r>
        <w:rPr>
          <w:rFonts w:hint="eastAsia" w:ascii="宋体" w:hAnsi="宋体" w:cs="宋体"/>
          <w:szCs w:val="21"/>
          <w:highlight w:val="none"/>
        </w:rPr>
        <w:t xml:space="preserve">（3）</w:t>
      </w:r>
      <w:r>
        <w:rPr>
          <w:rFonts w:hint="eastAsia" w:ascii="宋体" w:hAnsi="宋体" w:cs="宋体"/>
          <w:highlight w:val="none"/>
        </w:rPr>
        <w:t xml:space="preserve">拒绝列入失信被执行人、重大税收违法案件当事人名单、政府采购严重违法失信行为记录名单的</w:t>
      </w:r>
      <w:r>
        <w:rPr>
          <w:rFonts w:hint="eastAsia" w:ascii="宋体" w:hAnsi="宋体" w:cs="宋体"/>
          <w:highlight w:val="none"/>
          <w:lang w:val="en-US" w:eastAsia="zh-CN"/>
        </w:rPr>
        <w:t xml:space="preserve">投标人</w:t>
      </w:r>
      <w:r>
        <w:rPr>
          <w:rFonts w:hint="eastAsia" w:ascii="宋体" w:hAnsi="宋体" w:cs="宋体"/>
          <w:highlight w:val="none"/>
        </w:rPr>
        <w:t xml:space="preserve">参与政府采购活动。</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投标人通过苏采云系统参与政府采购项目，需要办理江苏省政府采购数字证书及电子签章，具体详见苏采云系统登录页“新CA办理指南”。</w:t>
      </w:r>
      <w:r/>
    </w:p>
    <w:p>
      <w:pPr>
        <w:numPr>
          <w:ilvl w:val="0"/>
          <w:numId w:val="0"/>
        </w:numPr>
        <w:ind w:firstLine="420"/>
        <w:jc w:val="left"/>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本次采购采用“政府采购管理交易系统（苏采云）”，招标、投标、评标和</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结果发布全程电子化，开标方式为不见面开标。</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按《苏采云系统供应商操作手册》（以下简称“操作手册”）进行注册，并制作上传电子投标文件。如供应商未按要求操作，由此所产生的风险由供应商自行承担。</w:t>
      </w:r>
      <w:r>
        <w:rPr>
          <w:rFonts w:hint="eastAsia" w:ascii="宋体" w:hAnsi="宋体" w:cs="宋体"/>
          <w:highlight w:val="none"/>
        </w:rPr>
        <w:t xml:space="preserve">“苏采云”南京地区客服热线025-83633744、025-83633743。</w:t>
      </w:r>
      <w:r>
        <w:rPr>
          <w:rFonts w:hint="eastAsia" w:ascii="宋体" w:hAnsi="宋体" w:cs="宋体"/>
          <w:szCs w:val="21"/>
          <w:highlight w:val="none"/>
        </w:rPr>
        <w:t xml:space="preserve">《操作手册》下载地址：</w:t>
      </w:r>
      <w:r>
        <w:rPr>
          <w:rFonts w:hint="eastAsia"/>
          <w:highlight w:val="none"/>
        </w:rPr>
        <w:fldChar w:fldCharType="begin"/>
      </w:r>
      <w:r>
        <w:rPr>
          <w:highlight w:val="none"/>
        </w:rPr>
        <w:instrText xml:space="preserve"> HYPERLINK "http://www.ccgp-jiangsu.gov.cn/jiangsu/zlxz/ee/ee3a4bc5a3454aa2b0d9312230633ce9.html" </w:instrText>
      </w:r>
      <w:r>
        <w:rPr>
          <w:rFonts w:hint="eastAsia"/>
          <w:highlight w:val="none"/>
        </w:rPr>
        <w:fldChar w:fldCharType="separate"/>
      </w:r>
      <w:r>
        <w:rPr>
          <w:rStyle w:val="989"/>
          <w:rFonts w:hint="eastAsia" w:ascii="宋体" w:hAnsi="宋体" w:cs="宋体"/>
          <w:highlight w:val="none"/>
        </w:rPr>
        <w:t xml:space="preserve">http://www.ccgp-jiangsu.gov.cn/jiangsu/zlxz/ee/ee3a4bc5a3454aa2b0d9312230633ce9.html</w:t>
      </w:r>
      <w:r>
        <w:rPr>
          <w:rStyle w:val="989"/>
          <w:rFonts w:hint="eastAsia" w:ascii="宋体" w:hAnsi="宋体" w:cs="宋体"/>
          <w:highlight w:val="none"/>
        </w:rPr>
        <w:fldChar w:fldCharType="end"/>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本次招标提出询问，请按以下方式联系。</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名称：中山陵园管理局</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地址：南京市玄武区石象路7号</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联系人：李梦琦</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联系方式：025-85769057</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2.采购代理机构信息（如有）</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代理机构名称：江苏天信建设项目咨询有限公司</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地 址：南京市建邺区水西门大街272号金基广场502室（5A02室）</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联系方式：025-86556245-8011  18551711989 </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项目联系人：金佳懿</w:t>
      </w:r>
      <w:r/>
    </w:p>
    <w:p>
      <w:pPr>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电话：025-86556245-8011  18551711989 </w:t>
      </w:r>
      <w:r/>
    </w:p>
    <w:p>
      <w:pPr>
        <w:ind w:firstLine="363"/>
        <w:spacing w:line="360" w:lineRule="auto"/>
        <w:widowControl/>
        <w:rPr>
          <w:rFonts w:hint="eastAsia" w:ascii="宋体" w:hAnsi="宋体" w:cs="宋体"/>
          <w:highlight w:val="none"/>
        </w:rPr>
      </w:pPr>
      <w:r>
        <w:rPr>
          <w:rFonts w:hint="eastAsia" w:ascii="宋体" w:hAnsi="宋体" w:cs="宋体"/>
          <w:highlight w:val="none"/>
        </w:rPr>
        <w:br w:type="page" w:clear="all"/>
      </w:r>
      <w:r/>
    </w:p>
    <w:p>
      <w:pPr>
        <w:pStyle w:val="931"/>
        <w:spacing w:line="360" w:lineRule="auto"/>
        <w:rPr>
          <w:rFonts w:hint="eastAsia" w:ascii="宋体" w:hAnsi="宋体" w:cs="宋体"/>
          <w:highlight w:val="none"/>
        </w:rPr>
      </w:pPr>
      <w:r/>
      <w:bookmarkStart w:id="4" w:name="_Toc23620"/>
      <w:r/>
      <w:bookmarkStart w:id="5" w:name="_Toc452625218"/>
      <w:r>
        <w:rPr>
          <w:rFonts w:hint="eastAsia" w:ascii="宋体" w:hAnsi="宋体" w:cs="宋体"/>
          <w:highlight w:val="none"/>
        </w:rPr>
        <w:t xml:space="preserve">投标人须知</w:t>
      </w:r>
      <w:bookmarkEnd w:id="4"/>
      <w:r/>
      <w:bookmarkEnd w:id="5"/>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3.1线上融资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3.2中小企业、监狱和戒毒企业及残疾人福利性单位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3.3节能产品、信息安全产品、环境标志产品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3.4进口产品政策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3.5绿色采购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3.6创新产品采购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3.7网络产品、市场准入类产品采购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3.7.1 本项目</w:t>
      </w:r>
      <w:r>
        <w:rPr>
          <w:rFonts w:hint="eastAsia" w:ascii="宋体" w:hAnsi="宋体" w:cs="宋体"/>
          <w:szCs w:val="21"/>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3.10落实政府采购领域数字人民币政策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如标书制作工具中格式和内容与“南京公共采购信息网/江苏政府采购网”发布的招标文件不一致的，以上述网站发布的招标文件为准。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5"/>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6"/>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二、申请人的资格要求</w:t>
      </w:r>
      <w:r>
        <w:rPr>
          <w:rFonts w:hint="eastAsia" w:ascii="宋体" w:hAnsi="宋体" w:cs="宋体"/>
          <w:szCs w:val="21"/>
          <w:highlight w:val="none"/>
        </w:rPr>
        <w:t xml:space="preserve">（一）</w:t>
      </w:r>
      <w:r>
        <w:rPr>
          <w:rFonts w:hint="eastAsia" w:ascii="宋体" w:hAnsi="宋体" w:cs="宋体"/>
          <w:bCs/>
          <w:szCs w:val="21"/>
          <w:highlight w:val="none"/>
        </w:rPr>
        <w:t xml:space="preserve">《中华人民共和国政府采购法》规定的资格条件证明文件；</w:t>
      </w:r>
      <w:r/>
    </w:p>
    <w:p>
      <w:pPr>
        <w:numPr>
          <w:ilvl w:val="1"/>
          <w:numId w:val="6"/>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二、申请人的资格要求</w:t>
      </w:r>
      <w:r>
        <w:rPr>
          <w:rFonts w:hint="eastAsia" w:ascii="宋体" w:hAnsi="宋体" w:cs="宋体"/>
          <w:szCs w:val="21"/>
          <w:highlight w:val="none"/>
        </w:rPr>
        <w:t xml:space="preserve">（一）</w:t>
      </w:r>
      <w:r>
        <w:rPr>
          <w:rFonts w:hint="eastAsia" w:ascii="宋体" w:hAnsi="宋体" w:cs="宋体"/>
          <w:spacing w:val="8"/>
          <w:szCs w:val="21"/>
          <w:highlight w:val="none"/>
        </w:rPr>
        <w:t xml:space="preserve">落实政府采购政策需满足的资格要求；</w:t>
      </w:r>
      <w:r/>
    </w:p>
    <w:p>
      <w:pPr>
        <w:numPr>
          <w:ilvl w:val="1"/>
          <w:numId w:val="6"/>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二、申请人的资格要求</w:t>
      </w:r>
      <w:r>
        <w:rPr>
          <w:rFonts w:hint="eastAsia" w:ascii="宋体" w:hAnsi="宋体" w:cs="宋体"/>
          <w:szCs w:val="21"/>
          <w:highlight w:val="none"/>
        </w:rPr>
        <w:t xml:space="preserve">（一）</w:t>
      </w:r>
      <w:r>
        <w:rPr>
          <w:rFonts w:hint="eastAsia" w:ascii="宋体" w:hAnsi="宋体" w:cs="宋体"/>
          <w:bCs/>
          <w:szCs w:val="21"/>
          <w:highlight w:val="none"/>
        </w:rPr>
        <w:t xml:space="preserve">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（4）开标一览表及附表（如有）</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（2）《采购需求响应偏离表》；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w:t>
      </w:r>
      <w:r>
        <w:rPr>
          <w:rFonts w:hint="eastAsia" w:ascii="宋体" w:hAnsi="宋体" w:cs="宋体"/>
          <w:szCs w:val="21"/>
          <w:highlight w:val="none"/>
          <w:lang w:val="zh-CN"/>
        </w:rPr>
        <w:t xml:space="preserve">，</w:t>
      </w:r>
      <w:r>
        <w:rPr>
          <w:rFonts w:hint="eastAsia" w:ascii="宋体" w:hAnsi="宋体" w:cs="宋体"/>
          <w:bCs/>
          <w:szCs w:val="21"/>
          <w:highlight w:val="none"/>
        </w:rPr>
        <w:t xml:space="preserve">采购人不再支付任何其他费用</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11.5投标人应在《开标一览表》《分项报价表》等标明投标货物和服务的单价、总价以及分项报价等。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szCs w:val="21"/>
          <w:highlight w:val="none"/>
        </w:rP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11.7本项目预算</w:t>
      </w:r>
      <w:r>
        <w:rPr>
          <w:rFonts w:hint="eastAsia" w:ascii="宋体" w:hAnsi="宋体" w:cs="宋体"/>
          <w:b/>
          <w:bCs/>
          <w:szCs w:val="21"/>
          <w:highlight w:val="none"/>
          <w:lang w:val="en-US" w:eastAsia="zh-CN"/>
        </w:rPr>
        <w:t xml:space="preserve">及最高限价</w:t>
      </w:r>
      <w:r>
        <w:rPr>
          <w:rFonts w:hint="eastAsia" w:ascii="宋体" w:hAnsi="宋体" w:cs="宋体"/>
          <w:b/>
          <w:bCs/>
          <w:szCs w:val="21"/>
          <w:highlight w:val="none"/>
        </w:rPr>
        <w:t xml:space="preserve">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12.1其他部分由投标人根据编制投标文件需要提供的其他相关文件组成。</w:t>
      </w:r>
      <w:r/>
    </w:p>
    <w:p>
      <w:pPr>
        <w:ind w:firstLine="420"/>
        <w:spacing w:line="360" w:lineRule="auto"/>
        <w:rPr>
          <w:rFonts w:ascii="Arial" w:hAnsi="Arial"/>
          <w:color w:val="000000"/>
          <w:szCs w:val="21"/>
          <w:highlight w:val="none"/>
        </w:rPr>
      </w:pPr>
      <w:r>
        <w:rPr>
          <w:rFonts w:hint="eastAsia" w:ascii="宋体" w:hAnsi="宋体" w:cs="宋体"/>
          <w:szCs w:val="21"/>
          <w:highlight w:val="none"/>
        </w:rPr>
        <w:t xml:space="preserve">12.2</w:t>
      </w:r>
      <w:r>
        <w:rPr>
          <w:rFonts w:hint="eastAsia" w:ascii="Arial" w:hAnsi="Arial"/>
          <w:color w:val="000000"/>
          <w:szCs w:val="21"/>
          <w:highlight w:val="none"/>
          <w:lang w:val="zh-CN"/>
        </w:rPr>
        <w:t xml:space="preserve">如标书制作工具中格式和内容与“南京公共采购信息网、江苏政府采购网”发布的</w:t>
      </w:r>
      <w:r>
        <w:rPr>
          <w:rFonts w:hint="eastAsia" w:ascii="Arial" w:hAnsi="Arial"/>
          <w:color w:val="000000"/>
          <w:szCs w:val="21"/>
          <w:highlight w:val="none"/>
          <w:lang w:val="en-US" w:eastAsia="zh-CN"/>
        </w:rPr>
        <w:t xml:space="preserve">招标</w:t>
      </w:r>
      <w:r>
        <w:rPr>
          <w:rFonts w:hint="eastAsia" w:ascii="Arial" w:hAnsi="Arial"/>
          <w:color w:val="000000"/>
          <w:szCs w:val="21"/>
          <w:highlight w:val="none"/>
          <w:lang w:val="zh-CN"/>
        </w:rPr>
        <w:t xml:space="preserve">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w:t>
      </w:r>
      <w:r>
        <w:rPr>
          <w:rFonts w:hint="eastAsia" w:ascii="Arial" w:hAnsi="Arial"/>
          <w:color w:val="000000"/>
          <w:szCs w:val="21"/>
          <w:highlight w:val="none"/>
          <w:lang w:val="en-US" w:eastAsia="zh-CN"/>
        </w:rPr>
        <w:t xml:space="preserve">招标</w:t>
      </w:r>
      <w:r>
        <w:rPr>
          <w:rFonts w:hint="eastAsia" w:ascii="Arial" w:hAnsi="Arial"/>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14.2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15.1投标文件应按照招标文件要求加盖电子公章，否则视为无效投标。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16.2招标代理服务费：</w:t>
      </w:r>
      <w:r/>
    </w:p>
    <w:p>
      <w:pPr>
        <w:pStyle w:val="992"/>
        <w:spacing w:line="360" w:lineRule="auto"/>
        <w:rPr>
          <w:rFonts w:hint="eastAsia" w:ascii="宋体" w:hAnsi="宋体" w:cs="宋体"/>
          <w:szCs w:val="21"/>
          <w:highlight w:val="none"/>
        </w:rPr>
      </w:pPr>
      <w:r>
        <w:rPr>
          <w:rFonts w:hint="eastAsia" w:ascii="宋体" w:hAnsi="宋体" w:cs="宋体"/>
          <w:szCs w:val="21"/>
          <w:highlight w:val="none"/>
        </w:rPr>
        <w:t xml:space="preserve">本次</w:t>
      </w:r>
      <w:r>
        <w:rPr>
          <w:rFonts w:hint="eastAsia" w:ascii="宋体" w:hAnsi="宋体" w:cs="宋体"/>
          <w:szCs w:val="21"/>
          <w:highlight w:val="none"/>
          <w:lang w:val="en-US" w:eastAsia="zh-CN"/>
        </w:rPr>
        <w:t xml:space="preserve">采购的中标单位</w:t>
      </w:r>
      <w:r>
        <w:rPr>
          <w:rFonts w:hint="eastAsia" w:ascii="宋体" w:hAnsi="宋体" w:cs="宋体"/>
          <w:szCs w:val="21"/>
          <w:highlight w:val="none"/>
        </w:rPr>
        <w:t xml:space="preserve">在领取中标通知书时,需向采购代理机构支付招标代理费（以中标价为计费基数按计价格[2002]1980号文件服务类收费标准55%计取）。本项费用无需在报价表中单列。</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16.3开标公证费：无。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18.2投标人应充分考虑网络环境、网络带宽等因素可能对投标产生的影响，如因投标人自身原因造成的电子投标文件解密不成功的，做无效投标处理。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highlight w:val="none"/>
        </w:rPr>
      </w:pPr>
      <w:r>
        <w:rPr>
          <w:rFonts w:hint="eastAsia" w:ascii="宋体" w:hAnsi="宋体" w:cs="宋体"/>
          <w:highlight w:val="none"/>
        </w:rPr>
        <w:t xml:space="preserve">21.2投标人在开标过程中涉及到的投标文件解密、开标结果确认等工作，应按照《操作手册》规定执行。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22.1评标委员会</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22.1.2</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22.2评标程序</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22.2.1</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3</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不同</w:t>
      </w:r>
      <w:r>
        <w:rPr>
          <w:rFonts w:hint="eastAsia" w:ascii="宋体" w:hAnsi="宋体" w:cs="宋体"/>
          <w:b/>
          <w:szCs w:val="21"/>
          <w:highlight w:val="none"/>
          <w:lang w:val="en-US" w:eastAsia="zh-CN"/>
        </w:rPr>
        <w:t xml:space="preserve">投标人</w:t>
      </w:r>
      <w:r>
        <w:rPr>
          <w:rFonts w:hint="eastAsia" w:ascii="宋体" w:hAnsi="宋体" w:cs="宋体"/>
          <w:b/>
          <w:szCs w:val="21"/>
          <w:highlight w:val="none"/>
        </w:rPr>
        <w:t xml:space="preserve">的投标文件由同一单位或者个人编制；</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4</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不同</w:t>
      </w:r>
      <w:r>
        <w:rPr>
          <w:rFonts w:hint="eastAsia" w:ascii="宋体" w:hAnsi="宋体" w:cs="宋体"/>
          <w:b/>
          <w:szCs w:val="21"/>
          <w:highlight w:val="none"/>
          <w:lang w:val="en-US" w:eastAsia="zh-CN"/>
        </w:rPr>
        <w:t xml:space="preserve">投标人</w:t>
      </w:r>
      <w:r>
        <w:rPr>
          <w:rFonts w:hint="eastAsia" w:ascii="宋体" w:hAnsi="宋体" w:cs="宋体"/>
          <w:b/>
          <w:szCs w:val="21"/>
          <w:highlight w:val="none"/>
        </w:rPr>
        <w:t xml:space="preserve">委托同一单位或者个人办理投标事宜；</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）同一投标人提交两个（含两个）以上不同的投标报价的；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）投标文件未按照招标文件要求加盖电子公章的；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7</w:t>
      </w:r>
      <w:r>
        <w:rPr>
          <w:rFonts w:hint="eastAsia" w:ascii="宋体" w:hAnsi="宋体" w:cs="宋体"/>
          <w:b/>
          <w:szCs w:val="21"/>
          <w:highlight w:val="none"/>
        </w:rPr>
        <w:t xml:space="preserve">）不同投标人的投标文件载明的项目管理成员或者联系人员为同一人；</w:t>
      </w:r>
      <w:r/>
    </w:p>
    <w:p>
      <w:pPr>
        <w:ind w:firstLine="420"/>
        <w:spacing w:line="360" w:lineRule="auto"/>
        <w:shd w:val="clear" w:color="auto" w:fill="ffffff"/>
        <w:widowControl/>
        <w:rPr>
          <w:rFonts w:hint="eastAsia" w:ascii="宋体" w:hAnsi="宋体" w:eastAsia="宋体" w:cs="宋体"/>
          <w:b/>
          <w:i w:val="0"/>
          <w:iCs w:val="0"/>
          <w:caps w:val="0"/>
          <w:spacing w:val="0"/>
          <w:sz w:val="21"/>
          <w:szCs w:val="21"/>
          <w:highlight w:val="none"/>
          <w:shd w:val="clear" w:color="auto"/>
        </w:rPr>
      </w:pP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8</w:t>
      </w:r>
      <w:r>
        <w:rPr>
          <w:rFonts w:hint="eastAsia" w:ascii="宋体" w:hAnsi="宋体" w:cs="宋体"/>
          <w:b/>
          <w:szCs w:val="21"/>
          <w:highlight w:val="none"/>
          <w:lang w:eastAsia="zh-CN"/>
        </w:rPr>
        <w:t xml:space="preserve">）</w:t>
      </w:r>
      <w:r>
        <w:rPr>
          <w:rFonts w:hint="eastAsia" w:ascii="宋体" w:hAnsi="宋体" w:eastAsia="宋体" w:cs="宋体"/>
          <w:b/>
          <w:i w:val="0"/>
          <w:iCs w:val="0"/>
          <w:caps w:val="0"/>
          <w:spacing w:val="0"/>
          <w:sz w:val="21"/>
          <w:szCs w:val="21"/>
          <w:highlight w:val="none"/>
          <w:shd w:val="clear" w:color="auto"/>
        </w:rPr>
        <w:t xml:space="preserve">不同</w:t>
      </w:r>
      <w:r>
        <w:rPr>
          <w:rFonts w:hint="eastAsia" w:ascii="宋体" w:hAnsi="宋体" w:cs="宋体"/>
          <w:b/>
          <w:szCs w:val="21"/>
          <w:highlight w:val="none"/>
          <w:lang w:val="en-US" w:eastAsia="zh-CN"/>
        </w:rPr>
        <w:t xml:space="preserve">投标人</w:t>
      </w:r>
      <w:r>
        <w:rPr>
          <w:rFonts w:hint="eastAsia" w:ascii="宋体" w:hAnsi="宋体" w:eastAsia="宋体" w:cs="宋体"/>
          <w:b/>
          <w:i w:val="0"/>
          <w:iCs w:val="0"/>
          <w:caps w:val="0"/>
          <w:spacing w:val="0"/>
          <w:sz w:val="21"/>
          <w:szCs w:val="21"/>
          <w:highlight w:val="none"/>
          <w:shd w:val="clear" w:color="auto"/>
        </w:rPr>
        <w:t xml:space="preserve">的法定代表人或委托代理人有夫妻、直系血亲关系的；</w:t>
      </w:r>
      <w:r/>
    </w:p>
    <w:p>
      <w:pPr>
        <w:ind w:firstLine="420"/>
        <w:spacing w:line="360" w:lineRule="auto"/>
        <w:shd w:val="clear" w:color="auto" w:fill="ffffff"/>
        <w:widowControl/>
        <w:rPr>
          <w:rFonts w:hint="eastAsia" w:ascii="宋体" w:hAnsi="宋体" w:eastAsia="宋体" w:cs="宋体"/>
          <w:b/>
          <w:i w:val="0"/>
          <w:iCs w:val="0"/>
          <w:caps w:val="0"/>
          <w:spacing w:val="0"/>
          <w:sz w:val="21"/>
          <w:szCs w:val="21"/>
          <w:highlight w:val="none"/>
        </w:rPr>
      </w:pP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9</w:t>
      </w:r>
      <w:r>
        <w:rPr>
          <w:rFonts w:hint="eastAsia" w:ascii="宋体" w:hAnsi="宋体" w:cs="宋体"/>
          <w:b/>
          <w:szCs w:val="21"/>
          <w:highlight w:val="none"/>
          <w:lang w:eastAsia="zh-CN"/>
        </w:rPr>
        <w:t xml:space="preserve">）</w:t>
      </w:r>
      <w:r>
        <w:rPr>
          <w:rFonts w:hint="eastAsia" w:ascii="宋体" w:hAnsi="宋体" w:eastAsia="宋体" w:cs="宋体"/>
          <w:b/>
          <w:i w:val="0"/>
          <w:iCs w:val="0"/>
          <w:caps w:val="0"/>
          <w:spacing w:val="0"/>
          <w:sz w:val="21"/>
          <w:szCs w:val="21"/>
          <w:highlight w:val="none"/>
        </w:rPr>
        <w:t xml:space="preserve">不同</w:t>
      </w:r>
      <w:r>
        <w:rPr>
          <w:rFonts w:hint="eastAsia" w:ascii="宋体" w:hAnsi="宋体" w:cs="宋体"/>
          <w:b/>
          <w:szCs w:val="21"/>
          <w:highlight w:val="none"/>
          <w:lang w:val="en-US" w:eastAsia="zh-CN"/>
        </w:rPr>
        <w:t xml:space="preserve">投标人</w:t>
      </w:r>
      <w:r>
        <w:rPr>
          <w:rFonts w:hint="eastAsia" w:ascii="宋体" w:hAnsi="宋体" w:eastAsia="宋体" w:cs="宋体"/>
          <w:b/>
          <w:i w:val="0"/>
          <w:iCs w:val="0"/>
          <w:caps w:val="0"/>
          <w:spacing w:val="0"/>
          <w:sz w:val="21"/>
          <w:szCs w:val="21"/>
          <w:highlight w:val="none"/>
        </w:rPr>
        <w:t xml:space="preserve">的负责人为同一人或者存在控股、管理关系的；</w:t>
      </w:r>
      <w:r/>
    </w:p>
    <w:p>
      <w:pPr>
        <w:ind w:firstLine="420"/>
        <w:spacing w:line="360" w:lineRule="auto"/>
        <w:shd w:val="clear" w:color="auto" w:fill="ffffff"/>
        <w:widowControl/>
        <w:rPr>
          <w:rFonts w:hint="eastAsia" w:ascii="宋体" w:hAnsi="宋体" w:eastAsia="宋体" w:cs="宋体"/>
          <w:b/>
          <w:i w:val="0"/>
          <w:iCs w:val="0"/>
          <w:caps w:val="0"/>
          <w:spacing w:val="0"/>
          <w:sz w:val="21"/>
          <w:szCs w:val="21"/>
          <w:highlight w:val="none"/>
        </w:rPr>
      </w:pP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10</w:t>
      </w:r>
      <w:r>
        <w:rPr>
          <w:rFonts w:hint="eastAsia" w:ascii="宋体" w:hAnsi="宋体" w:cs="宋体"/>
          <w:b/>
          <w:szCs w:val="21"/>
          <w:highlight w:val="none"/>
          <w:lang w:eastAsia="zh-CN"/>
        </w:rPr>
        <w:t xml:space="preserve">）</w:t>
      </w:r>
      <w:r>
        <w:rPr>
          <w:rFonts w:hint="eastAsia" w:ascii="宋体" w:hAnsi="宋体" w:eastAsia="宋体" w:cs="宋体"/>
          <w:b/>
          <w:i w:val="0"/>
          <w:iCs w:val="0"/>
          <w:caps w:val="0"/>
          <w:spacing w:val="0"/>
          <w:sz w:val="21"/>
          <w:szCs w:val="21"/>
          <w:highlight w:val="none"/>
          <w:shd w:val="clear" w:color="auto"/>
        </w:rPr>
        <w:t xml:space="preserve">不同</w:t>
      </w:r>
      <w:r>
        <w:rPr>
          <w:rFonts w:hint="eastAsia" w:ascii="宋体" w:hAnsi="宋体" w:cs="宋体"/>
          <w:b/>
          <w:szCs w:val="21"/>
          <w:highlight w:val="none"/>
          <w:lang w:val="en-US" w:eastAsia="zh-CN"/>
        </w:rPr>
        <w:t xml:space="preserve">投标人</w:t>
      </w:r>
      <w:r>
        <w:rPr>
          <w:rFonts w:hint="eastAsia" w:ascii="宋体" w:hAnsi="宋体" w:eastAsia="宋体" w:cs="宋体"/>
          <w:b/>
          <w:i w:val="0"/>
          <w:iCs w:val="0"/>
          <w:caps w:val="0"/>
          <w:spacing w:val="0"/>
          <w:sz w:val="21"/>
          <w:szCs w:val="21"/>
          <w:highlight w:val="none"/>
          <w:shd w:val="clear" w:color="auto"/>
        </w:rPr>
        <w:t xml:space="preserve">的委托代理人(或法定代表人、项目经理、项目总监、项目负责人等)在招标文件发布日上月至投标截止日当月在同一单位缴纳社会保险的；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11</w:t>
      </w:r>
      <w:r>
        <w:rPr>
          <w:rFonts w:hint="eastAsia" w:ascii="宋体" w:hAnsi="宋体" w:cs="宋体"/>
          <w:b/>
          <w:szCs w:val="21"/>
          <w:highlight w:val="none"/>
        </w:rPr>
        <w:t xml:space="preserve">）不同投标人的投标文件异常一致或者投标报价呈规律性差异；</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12</w:t>
      </w:r>
      <w:r>
        <w:rPr>
          <w:rFonts w:hint="eastAsia" w:ascii="宋体" w:hAnsi="宋体" w:cs="宋体"/>
          <w:b/>
          <w:szCs w:val="21"/>
          <w:highlight w:val="none"/>
        </w:rPr>
        <w:t xml:space="preserve">）报价超过招标文件中规定的预算金额或者最高限价的；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13</w:t>
      </w:r>
      <w:r>
        <w:rPr>
          <w:rFonts w:hint="eastAsia" w:ascii="宋体" w:hAnsi="宋体" w:cs="宋体"/>
          <w:b/>
          <w:szCs w:val="21"/>
          <w:highlight w:val="none"/>
        </w:rPr>
        <w:t xml:space="preserve">）服务承诺和付款条件未响应招标要求的；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14</w:t>
      </w:r>
      <w:r>
        <w:rPr>
          <w:rFonts w:hint="eastAsia" w:ascii="宋体" w:hAnsi="宋体" w:cs="宋体"/>
          <w:b/>
          <w:szCs w:val="21"/>
          <w:highlight w:val="none"/>
        </w:rPr>
        <w:t xml:space="preserve">）投标文件含有采购人不能接受的附加条件的；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15</w:t>
      </w:r>
      <w:r>
        <w:rPr>
          <w:rFonts w:hint="eastAsia" w:ascii="宋体" w:hAnsi="宋体" w:cs="宋体"/>
          <w:b/>
          <w:szCs w:val="21"/>
          <w:highlight w:val="none"/>
        </w:rPr>
        <w:t xml:space="preserve">）投标文件内容不全或不符合招标文件中规定的其他实质性要求的；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szCs w:val="21"/>
          <w:highlight w:val="none"/>
          <w:lang w:eastAsia="zh-CN"/>
        </w:rPr>
      </w:pP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16</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cs="宋体"/>
          <w:b/>
          <w:szCs w:val="21"/>
          <w:highlight w:val="none"/>
          <w:lang w:eastAsia="zh-CN"/>
        </w:rPr>
        <w:t xml:space="preserve">；</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17</w:t>
      </w:r>
      <w:r>
        <w:rPr>
          <w:rFonts w:hint="eastAsia" w:ascii="宋体" w:hAnsi="宋体" w:cs="宋体"/>
          <w:b/>
          <w:szCs w:val="21"/>
          <w:highlight w:val="none"/>
        </w:rPr>
        <w:t xml:space="preserve">）现行法律、法规、规章和招标文件规定的其他无效情形。</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22.2.2.1实质性要求是指本招标文件中用带星号（“</w:t>
      </w:r>
      <w:r>
        <w:rPr>
          <w:rFonts w:hint="eastAsia" w:ascii="宋体" w:hAnsi="宋体" w:cs="宋体"/>
          <w:b/>
          <w:color w:val="e46c0a" w:themeColor="accent6" w:themeShade="BF"/>
          <w:szCs w:val="21"/>
          <w:highlight w:val="none"/>
        </w:rPr>
        <w:t xml:space="preserve">★</w:t>
      </w:r>
      <w:r>
        <w:rPr>
          <w:rFonts w:hint="eastAsia" w:ascii="宋体" w:hAnsi="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22.2.3.1评标期间，评委会对投标文件中含义不明确、同类问题表述不一致或者有明显文字和计算错误的内容，有权要求投标人作出必要的澄清、说明或者补正。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22.2.3.2需要</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22.2.3.3接到评委会澄清、说明和补正要求的，投标人如未按规定作出澄清、说明和补正，其风险由投标人自行承担。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highlight w:val="none"/>
        </w:rPr>
      </w:pPr>
      <w:r>
        <w:rPr>
          <w:rFonts w:ascii="宋体" w:hAnsi="宋体" w:cs="宋体"/>
          <w:szCs w:val="21"/>
          <w:highlight w:val="none"/>
        </w:rPr>
        <w:t xml:space="preserve">2.2.3.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22.3评标方法和标准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23.1采用最低评标价法的，评标结果按投标报价由低到高顺序排列。投标报价相同的并列。投标文件满足招标文件全部实质性要求且投标报价最低的投标人为排名第一的中标候选人。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23.4中标通知书对采购人和中标人具有同等法律效力。中标通知书发出后，采购人不得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23.5所有投标文件不论中标与否，均不退回。</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25.3凡是与审查、澄清、评价和比较投标的有关资料等，均不向投标人及与评标无关的其他人员透露。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szCs w:val="21"/>
          <w:highlight w:val="none"/>
        </w:rPr>
        <w:t xml:space="preserve">26.2除继续履行将损害国家利益和社会公众利益的，政府采购合同的双方当事人不得擅自变更、中止或者终止合同。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或者成交</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，也可以重新开展政府采购活动。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26.5政府采购合同履行中，采购人需追加与合同标的相同的货物或者服务的，在不改变合同其他条款的前提下，可以与</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26.6采购人与中标人应当根据合同的约定依法履行合同义务。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27.1</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27.2提出质疑的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应当是参与所质疑项目采购活动的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。潜在</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已依法获取其可质疑的</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27.3</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认为</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应知其权益受到损害之日，是指：对</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文件提出质疑的，应当在获取</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文件或者</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27.4</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为自然人的，应当由本人签字；</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为法人或者其他组织的，应当由法定代表人、主要负责人，或者其授权代表签字或者盖章，并加盖公章。代理人提出质疑和投诉，应当提交</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27.7采购代理机构在收到投标人的书面质疑后将及时组织调查核实，在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28.1质疑</w:t>
      </w:r>
      <w:r>
        <w:rPr>
          <w:rFonts w:hint="eastAsia" w:ascii="宋体" w:hAnsi="宋体" w:cs="宋体"/>
          <w:highlight w:val="none"/>
          <w:lang w:val="en-US" w:eastAsia="zh-CN"/>
        </w:rPr>
        <w:t xml:space="preserve">投标人</w:t>
      </w:r>
      <w:r>
        <w:rPr>
          <w:rFonts w:hint="eastAsia" w:ascii="宋体" w:hAnsi="宋体" w:cs="宋体"/>
          <w:highlight w:val="none"/>
        </w:rPr>
        <w:t xml:space="preserve">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28.2</w:t>
      </w:r>
      <w:r>
        <w:rPr>
          <w:rFonts w:hint="eastAsia" w:ascii="宋体" w:hAnsi="宋体" w:cs="宋体"/>
          <w:highlight w:val="none"/>
          <w:lang w:val="en-US" w:eastAsia="zh-CN"/>
        </w:rPr>
        <w:t xml:space="preserve">投标人</w:t>
      </w:r>
      <w:r>
        <w:rPr>
          <w:rFonts w:hint="eastAsia" w:ascii="宋体" w:hAnsi="宋体" w:cs="宋体"/>
          <w:szCs w:val="21"/>
          <w:highlight w:val="none"/>
        </w:rPr>
        <w:t xml:space="preserve">投诉应当有明确的请求和必要的证明材料。</w:t>
      </w:r>
      <w:r>
        <w:rPr>
          <w:rFonts w:hint="eastAsia" w:ascii="宋体" w:hAnsi="宋体" w:cs="宋体"/>
          <w:highlight w:val="none"/>
          <w:lang w:val="en-US" w:eastAsia="zh-CN"/>
        </w:rPr>
        <w:t xml:space="preserve">投标人</w:t>
      </w:r>
      <w:r>
        <w:rPr>
          <w:rFonts w:hint="eastAsia" w:ascii="宋体" w:hAnsi="宋体" w:cs="宋体"/>
          <w:szCs w:val="21"/>
          <w:highlight w:val="none"/>
        </w:rPr>
        <w:t xml:space="preserve">投诉的事项不得超出已质疑事项的范围。</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highlight w:val="none"/>
        </w:rPr>
      </w:pPr>
      <w:r>
        <w:rPr>
          <w:rFonts w:hint="eastAsia" w:ascii="宋体" w:hAnsi="宋体" w:cs="宋体"/>
          <w:highlight w:val="none"/>
        </w:rPr>
        <w:t xml:space="preserve">28.4投诉人有下列行为之一的，属于严重失信行为，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hint="eastAsia"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numPr>
          <w:ilvl w:val="0"/>
          <w:numId w:val="7"/>
        </w:num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其他</w:t>
      </w:r>
      <w:r/>
    </w:p>
    <w:p>
      <w:pPr>
        <w:ind w:firstLine="420"/>
        <w:spacing w:line="420" w:lineRule="exact"/>
        <w:rPr>
          <w:rFonts w:hint="eastAsia" w:ascii="宋体" w:hAnsi="宋体" w:cs="宋体"/>
          <w:highlight w:val="none"/>
        </w:rPr>
      </w:pPr>
      <w:r>
        <w:rPr>
          <w:rFonts w:hint="eastAsia" w:ascii="宋体" w:hAnsi="宋体" w:cs="宋体"/>
          <w:highlight w:val="none"/>
        </w:rPr>
        <w:t xml:space="preserve">无</w:t>
      </w:r>
      <w:r/>
    </w:p>
    <w:p>
      <w:pPr>
        <w:rPr>
          <w:rFonts w:hint="eastAsia" w:ascii="宋体" w:hAnsi="宋体" w:cs="宋体"/>
          <w:highlight w:val="none"/>
        </w:rPr>
      </w:pPr>
      <w:r>
        <w:rPr>
          <w:rFonts w:hint="eastAsia" w:ascii="宋体" w:hAnsi="宋体" w:cs="宋体"/>
          <w:highlight w:val="none"/>
        </w:rPr>
        <w:br w:type="page" w:clear="all"/>
      </w:r>
      <w:r/>
    </w:p>
    <w:p>
      <w:pPr>
        <w:pStyle w:val="931"/>
        <w:spacing w:line="360" w:lineRule="auto"/>
        <w:rPr>
          <w:rFonts w:hint="eastAsia" w:ascii="宋体" w:hAnsi="宋体" w:cs="宋体"/>
          <w:highlight w:val="none"/>
        </w:rPr>
      </w:pPr>
      <w:r/>
      <w:bookmarkStart w:id="6" w:name="_Toc481057145"/>
      <w:r>
        <w:rPr>
          <w:rFonts w:hint="eastAsia" w:ascii="宋体" w:hAnsi="宋体" w:cs="宋体"/>
          <w:highlight w:val="none"/>
        </w:rPr>
        <w:t xml:space="preserve"> </w:t>
      </w:r>
      <w:bookmarkStart w:id="7" w:name="_Toc9128"/>
      <w:r>
        <w:rPr>
          <w:rFonts w:hint="eastAsia" w:ascii="宋体" w:hAnsi="宋体" w:cs="宋体"/>
          <w:highlight w:val="none"/>
        </w:rPr>
        <w:t xml:space="preserve">评标标准</w:t>
      </w:r>
      <w:bookmarkEnd w:id="7"/>
      <w:r/>
      <w:bookmarkEnd w:id="6"/>
      <w:r/>
      <w:r/>
    </w:p>
    <w:p>
      <w:pPr>
        <w:ind w:firstLine="420"/>
        <w:spacing w:line="360" w:lineRule="auto"/>
        <w:rPr>
          <w:rFonts w:hint="eastAsia" w:ascii="宋体" w:hAnsi="宋体" w:cs="宋体"/>
          <w:highlight w:val="none"/>
        </w:rPr>
      </w:pPr>
      <w:r>
        <w:rPr>
          <w:rFonts w:hint="eastAsia" w:ascii="宋体" w:hAnsi="宋体" w:cs="宋体"/>
          <w:highlight w:val="none"/>
        </w:rPr>
        <w:t xml:space="preserve">评分方法和标准：本项目采用综合评分法，评分统计方法采用百分制（满分100分），将全部评标委员会成员评分直接进行算术平均，小数点后保留2位。按评审后得分由高到低顺序排列，得分相同的，按投标报价由低到高顺序排列，得分且报价相同的，按技术指标优劣顺序排列，由评标委员会依次推荐三家中标候选</w:t>
      </w:r>
      <w:r>
        <w:rPr>
          <w:rFonts w:hint="eastAsia" w:ascii="宋体" w:hAnsi="宋体" w:cs="宋体"/>
          <w:highlight w:val="none"/>
          <w:lang w:val="en-US" w:eastAsia="zh-CN"/>
        </w:rPr>
        <w:t xml:space="preserve">人</w:t>
      </w:r>
      <w:r>
        <w:rPr>
          <w:rFonts w:hint="eastAsia" w:ascii="宋体" w:hAnsi="宋体" w:cs="宋体"/>
          <w:highlight w:val="none"/>
        </w:rPr>
        <w:t xml:space="preserve">。第二名为备选</w:t>
      </w:r>
      <w:r>
        <w:rPr>
          <w:rFonts w:hint="eastAsia" w:ascii="宋体" w:hAnsi="宋体" w:cs="宋体"/>
          <w:highlight w:val="none"/>
          <w:lang w:val="en-US" w:eastAsia="zh-CN"/>
        </w:rPr>
        <w:t xml:space="preserve">中标人</w:t>
      </w:r>
      <w:r>
        <w:rPr>
          <w:rFonts w:hint="eastAsia" w:ascii="宋体" w:hAnsi="宋体" w:cs="宋体"/>
          <w:highlight w:val="none"/>
        </w:rPr>
        <w:t xml:space="preserve">，当中标</w:t>
      </w:r>
      <w:r>
        <w:rPr>
          <w:rFonts w:hint="eastAsia" w:ascii="宋体" w:hAnsi="宋体" w:cs="宋体"/>
          <w:highlight w:val="none"/>
          <w:lang w:val="en-US" w:eastAsia="zh-CN"/>
        </w:rPr>
        <w:t xml:space="preserve">人</w:t>
      </w:r>
      <w:r>
        <w:rPr>
          <w:rFonts w:hint="eastAsia" w:ascii="宋体" w:hAnsi="宋体" w:cs="宋体"/>
          <w:highlight w:val="none"/>
        </w:rPr>
        <w:t xml:space="preserve">不能履行其义务时，由备选</w:t>
      </w:r>
      <w:r>
        <w:rPr>
          <w:rFonts w:hint="eastAsia" w:ascii="宋体" w:hAnsi="宋体" w:cs="宋体"/>
          <w:highlight w:val="none"/>
          <w:lang w:val="en-US" w:eastAsia="zh-CN"/>
        </w:rPr>
        <w:t xml:space="preserve">中标人</w:t>
      </w:r>
      <w:r>
        <w:rPr>
          <w:rFonts w:hint="eastAsia" w:ascii="宋体" w:hAnsi="宋体" w:cs="宋体"/>
          <w:highlight w:val="none"/>
        </w:rPr>
        <w:t xml:space="preserve">顶替，成为新的中标</w:t>
      </w:r>
      <w:r>
        <w:rPr>
          <w:rFonts w:hint="eastAsia" w:ascii="宋体" w:hAnsi="宋体" w:cs="宋体"/>
          <w:highlight w:val="none"/>
          <w:lang w:val="en-US" w:eastAsia="zh-CN"/>
        </w:rPr>
        <w:t xml:space="preserve">人</w:t>
      </w:r>
      <w:r>
        <w:rPr>
          <w:rFonts w:hint="eastAsia" w:ascii="宋体" w:hAnsi="宋体" w:cs="宋体"/>
          <w:highlight w:val="none"/>
        </w:rPr>
        <w:t xml:space="preserve">，采购人也可以重新采购。</w:t>
      </w:r>
      <w:r/>
    </w:p>
    <w:tbl>
      <w:tblPr>
        <w:tblStyle w:val="941"/>
        <w:tblW w:w="105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1208"/>
        <w:gridCol w:w="1116"/>
        <w:gridCol w:w="7558"/>
        <w:gridCol w:w="650"/>
      </w:tblGrid>
      <w:tr>
        <w:trPr>
          <w:jc w:val="center"/>
          <w:tblHeader/>
        </w:trPr>
        <w:tc>
          <w:tcPr>
            <w:tcW w:w="1208" w:type="dxa"/>
            <w:vAlign w:val="center"/>
            <w:textDirection w:val="lrTb"/>
            <w:noWrap w:val="false"/>
          </w:tcPr>
          <w:p>
            <w:pPr>
              <w:jc w:val="center"/>
              <w:spacing w:line="288" w:lineRule="auto"/>
              <w:rPr>
                <w:rFonts w:hint="eastAsia" w:ascii="宋体" w:hAnsi="宋体"/>
                <w:b/>
                <w:szCs w:val="21"/>
                <w:highlight w:val="none"/>
              </w:rPr>
            </w:pPr>
            <w:r>
              <w:rPr>
                <w:rFonts w:hint="eastAsia" w:ascii="宋体" w:hAnsi="宋体"/>
                <w:b/>
                <w:szCs w:val="21"/>
                <w:highlight w:val="none"/>
              </w:rPr>
              <w:t xml:space="preserve">评分因素</w:t>
            </w:r>
            <w:r/>
          </w:p>
        </w:tc>
        <w:tc>
          <w:tcPr>
            <w:gridSpan w:val="2"/>
            <w:tcW w:w="8674" w:type="dxa"/>
            <w:vAlign w:val="center"/>
            <w:textDirection w:val="lrTb"/>
            <w:noWrap w:val="false"/>
          </w:tcPr>
          <w:p>
            <w:pPr>
              <w:jc w:val="center"/>
              <w:spacing w:line="288" w:lineRule="auto"/>
              <w:rPr>
                <w:rFonts w:hint="eastAsia" w:ascii="宋体" w:hAnsi="宋体"/>
                <w:b/>
                <w:szCs w:val="21"/>
                <w:highlight w:val="none"/>
              </w:rPr>
            </w:pPr>
            <w:r>
              <w:rPr>
                <w:rFonts w:hint="eastAsia" w:ascii="宋体" w:hAnsi="宋体"/>
                <w:b/>
                <w:szCs w:val="21"/>
                <w:highlight w:val="none"/>
              </w:rPr>
              <w:t xml:space="preserve">评分标准</w:t>
            </w:r>
            <w:r/>
          </w:p>
        </w:tc>
        <w:tc>
          <w:tcPr>
            <w:tcW w:w="650" w:type="dxa"/>
            <w:vAlign w:val="center"/>
            <w:textDirection w:val="lrTb"/>
            <w:noWrap w:val="false"/>
          </w:tcPr>
          <w:p>
            <w:pPr>
              <w:jc w:val="center"/>
              <w:spacing w:line="288" w:lineRule="auto"/>
              <w:rPr>
                <w:rFonts w:hint="eastAsia" w:ascii="宋体" w:hAnsi="宋体"/>
                <w:b/>
                <w:szCs w:val="21"/>
                <w:highlight w:val="none"/>
              </w:rPr>
            </w:pPr>
            <w:r>
              <w:rPr>
                <w:rFonts w:hint="eastAsia" w:ascii="宋体" w:hAnsi="宋体"/>
                <w:b/>
                <w:szCs w:val="21"/>
                <w:highlight w:val="none"/>
              </w:rPr>
              <w:t xml:space="preserve">分值</w:t>
            </w:r>
            <w:r/>
          </w:p>
        </w:tc>
      </w:tr>
      <w:tr>
        <w:trPr>
          <w:jc w:val="center"/>
        </w:trPr>
        <w:tc>
          <w:tcPr>
            <w:tcW w:w="1208"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w:t>
            </w:r>
            <w:r/>
          </w:p>
          <w:p>
            <w:pPr>
              <w:pStyle w:val="993"/>
              <w:ind w:firstLine="0"/>
              <w:jc w:val="center"/>
              <w:spacing w:line="240" w:lineRule="auto"/>
              <w:rPr>
                <w:rFonts w:hint="eastAsia"/>
                <w:highlight w:val="none"/>
              </w:rPr>
            </w:pPr>
            <w:r>
              <w:rPr>
                <w:rFonts w:hint="eastAsia"/>
                <w:color w:val="000000" w:themeColor="text1"/>
                <w:sz w:val="21"/>
                <w:szCs w:val="21"/>
                <w:highlight w:val="none"/>
                <w14:textFill>
                  <w14:solidFill>
                    <w14:schemeClr w14:val="tx1"/>
                  </w14:solidFill>
                </w14:textFill>
              </w:rPr>
              <w:t xml:space="preserve">（10分）</w:t>
            </w:r>
            <w:r/>
          </w:p>
        </w:tc>
        <w:tc>
          <w:tcPr>
            <w:gridSpan w:val="2"/>
            <w:tcW w:w="8674" w:type="dxa"/>
            <w:vAlign w:val="center"/>
            <w:textDirection w:val="lrTb"/>
            <w:noWrap w:val="false"/>
          </w:tcPr>
          <w:p>
            <w:pPr>
              <w:jc w:val="left"/>
              <w:spacing w:line="240" w:lineRule="auto"/>
              <w:rPr>
                <w:rStyle w:val="990"/>
                <w:highlight w:val="none"/>
              </w:rPr>
            </w:pPr>
            <w:r>
              <w:rPr>
                <w:rFonts w:cs="宋体" w:asciiTheme="minorEastAsia" w:hAnsiTheme="minorEastAsia" w:eastAsiaTheme="minorEastAsia"/>
                <w:color w:val="000000" w:themeColor="text1"/>
                <w:sz w:val="22"/>
                <w:szCs w:val="22"/>
                <w:highlight w:val="none"/>
                <w14:textFill>
                  <w14:solidFill>
                    <w14:schemeClr w14:val="tx1"/>
                  </w14:solidFill>
                </w14:textFill>
              </w:rPr>
              <w:t xml:space="preserve">采用低价优先法计算，即满足</w:t>
            </w:r>
            <w:r>
              <w:rPr>
                <w:rFonts w:hint="eastAsia" w:cs="宋体" w:asciiTheme="minorEastAsia" w:hAnsiTheme="minorEastAsia" w:eastAsiaTheme="minorEastAsia"/>
                <w:color w:val="000000" w:themeColor="text1"/>
                <w:sz w:val="22"/>
                <w:szCs w:val="22"/>
                <w:highlight w:val="none"/>
                <w:lang w:val="en-US" w:eastAsia="zh-CN"/>
                <w14:textFill>
                  <w14:solidFill>
                    <w14:schemeClr w14:val="tx1"/>
                  </w14:solidFill>
                </w14:textFill>
              </w:rPr>
              <w:t xml:space="preserve">招标</w:t>
            </w:r>
            <w:r>
              <w:rPr>
                <w:rFonts w:hint="eastAsia" w:cs="宋体" w:asciiTheme="minorEastAsia" w:hAnsiTheme="minorEastAsia" w:eastAsiaTheme="minorEastAsia"/>
                <w:color w:val="000000" w:themeColor="text1"/>
                <w:sz w:val="22"/>
                <w:szCs w:val="22"/>
                <w:highlight w:val="none"/>
                <w14:textFill>
                  <w14:solidFill>
                    <w14:schemeClr w14:val="tx1"/>
                  </w14:solidFill>
                </w14:textFill>
              </w:rPr>
              <w:t xml:space="preserve">文件</w:t>
            </w:r>
            <w:r>
              <w:rPr>
                <w:rFonts w:cs="宋体" w:asciiTheme="minorEastAsia" w:hAnsiTheme="minorEastAsia" w:eastAsiaTheme="minorEastAsia"/>
                <w:color w:val="000000" w:themeColor="text1"/>
                <w:sz w:val="22"/>
                <w:szCs w:val="22"/>
                <w:highlight w:val="none"/>
                <w14:textFill>
                  <w14:solidFill>
                    <w14:schemeClr w14:val="tx1"/>
                  </w14:solidFill>
                </w14:textFill>
              </w:rPr>
              <w:t xml:space="preserve">要求且投标价格</w:t>
            </w:r>
            <w:r>
              <w:rPr>
                <w:rFonts w:hint="eastAsia" w:cs="宋体" w:asciiTheme="minorEastAsia" w:hAnsiTheme="minorEastAsia" w:eastAsiaTheme="minorEastAsia"/>
                <w:color w:val="000000" w:themeColor="text1"/>
                <w:sz w:val="22"/>
                <w:szCs w:val="22"/>
                <w:highlight w:val="none"/>
                <w:lang w:val="en-US" w:eastAsia="zh-CN"/>
                <w14:textFill>
                  <w14:solidFill>
                    <w14:schemeClr w14:val="tx1"/>
                  </w14:solidFill>
                </w14:textFill>
              </w:rPr>
              <w:t xml:space="preserve">最</w:t>
            </w:r>
            <w:r>
              <w:rPr>
                <w:rFonts w:cs="宋体" w:asciiTheme="minorEastAsia" w:hAnsiTheme="minorEastAsia" w:eastAsiaTheme="minorEastAsia"/>
                <w:color w:val="000000" w:themeColor="text1"/>
                <w:sz w:val="22"/>
                <w:szCs w:val="22"/>
                <w:highlight w:val="none"/>
                <w14:textFill>
                  <w14:solidFill>
                    <w14:schemeClr w14:val="tx1"/>
                  </w14:solidFill>
                </w14:textFill>
              </w:rPr>
              <w:t xml:space="preserve">低的投标报价为评标基准价，其价格分为满分。其他</w:t>
            </w:r>
            <w:r>
              <w:rPr>
                <w:rFonts w:hint="eastAsia" w:cs="宋体" w:asciiTheme="minorEastAsia" w:hAnsiTheme="minorEastAsia" w:eastAsiaTheme="minorEastAsia"/>
                <w:color w:val="000000" w:themeColor="text1"/>
                <w:sz w:val="22"/>
                <w:szCs w:val="22"/>
                <w:highlight w:val="none"/>
                <w14:textFill>
                  <w14:solidFill>
                    <w14:schemeClr w14:val="tx1"/>
                  </w14:solidFill>
                </w14:textFill>
              </w:rPr>
              <w:t xml:space="preserve">投标人</w:t>
            </w:r>
            <w:r>
              <w:rPr>
                <w:rFonts w:cs="宋体" w:asciiTheme="minorEastAsia" w:hAnsiTheme="minorEastAsia" w:eastAsiaTheme="minorEastAsia"/>
                <w:color w:val="000000" w:themeColor="text1"/>
                <w:sz w:val="22"/>
                <w:szCs w:val="22"/>
                <w:highlight w:val="none"/>
                <w14:textFill>
                  <w14:solidFill>
                    <w14:schemeClr w14:val="tx1"/>
                  </w14:solidFill>
                </w14:textFill>
              </w:rPr>
              <w:t xml:space="preserve">的价格分按照下列公式计算（</w:t>
            </w:r>
            <w:r>
              <w:rPr>
                <w:rFonts w:hint="eastAsia" w:cs="宋体" w:asciiTheme="minorEastAsia" w:hAnsiTheme="minorEastAsia" w:eastAsiaTheme="minorEastAsia"/>
                <w:color w:val="000000" w:themeColor="text1"/>
                <w:sz w:val="22"/>
                <w:szCs w:val="22"/>
                <w:highlight w:val="none"/>
                <w14:textFill>
                  <w14:solidFill>
                    <w14:schemeClr w14:val="tx1"/>
                  </w14:solidFill>
                </w14:textFill>
              </w:rPr>
              <w:t xml:space="preserve">四舍五入</w:t>
            </w:r>
            <w:r>
              <w:rPr>
                <w:rFonts w:cs="宋体" w:asciiTheme="minorEastAsia" w:hAnsiTheme="minorEastAsia" w:eastAsiaTheme="minorEastAsia"/>
                <w:color w:val="000000" w:themeColor="text1"/>
                <w:sz w:val="22"/>
                <w:szCs w:val="22"/>
                <w:highlight w:val="none"/>
                <w14:textFill>
                  <w14:solidFill>
                    <w14:schemeClr w14:val="tx1"/>
                  </w14:solidFill>
                </w14:textFill>
              </w:rPr>
              <w:t xml:space="preserve">保留两位</w:t>
            </w:r>
            <w:r>
              <w:rPr>
                <w:rFonts w:hint="eastAsia" w:cs="宋体" w:asciiTheme="minorEastAsia" w:hAnsiTheme="minorEastAsia" w:eastAsiaTheme="minorEastAsia"/>
                <w:color w:val="000000" w:themeColor="text1"/>
                <w:sz w:val="22"/>
                <w:szCs w:val="22"/>
                <w:highlight w:val="none"/>
                <w14:textFill>
                  <w14:solidFill>
                    <w14:schemeClr w14:val="tx1"/>
                  </w14:solidFill>
                </w14:textFill>
              </w:rPr>
              <w:t xml:space="preserve">小数</w:t>
            </w:r>
            <w:r>
              <w:rPr>
                <w:rFonts w:cs="宋体" w:asciiTheme="minorEastAsia" w:hAnsiTheme="minorEastAsia" w:eastAsiaTheme="minorEastAsia"/>
                <w:color w:val="000000" w:themeColor="text1"/>
                <w:sz w:val="22"/>
                <w:szCs w:val="22"/>
                <w:highlight w:val="none"/>
                <w14:textFill>
                  <w14:solidFill>
                    <w14:schemeClr w14:val="tx1"/>
                  </w14:solidFill>
                </w14:textFill>
              </w:rPr>
              <w:t xml:space="preserve">）：投标报价得分=(评标基准价／投标报价)×</w:t>
            </w:r>
            <w:r>
              <w:rPr>
                <w:rFonts w:hint="eastAsia" w:cs="宋体" w:asciiTheme="minorEastAsia" w:hAnsiTheme="minorEastAsia" w:eastAsiaTheme="minorEastAsia"/>
                <w:color w:val="000000" w:themeColor="text1"/>
                <w:sz w:val="22"/>
                <w:szCs w:val="22"/>
                <w:highlight w:val="none"/>
                <w14:textFill>
                  <w14:solidFill>
                    <w14:schemeClr w14:val="tx1"/>
                  </w14:solidFill>
                </w14:textFill>
              </w:rPr>
              <w:t xml:space="preserve">1</w:t>
            </w:r>
            <w:r>
              <w:rPr>
                <w:rFonts w:cs="宋体" w:asciiTheme="minorEastAsia" w:hAnsiTheme="minorEastAsia" w:eastAsiaTheme="minorEastAsia"/>
                <w:color w:val="000000" w:themeColor="text1"/>
                <w:sz w:val="22"/>
                <w:szCs w:val="22"/>
                <w:highlight w:val="none"/>
                <w14:textFill>
                  <w14:solidFill>
                    <w14:schemeClr w14:val="tx1"/>
                  </w14:solidFill>
                </w14:textFill>
              </w:rPr>
              <w:t xml:space="preserve">0</w:t>
            </w:r>
            <w:r/>
          </w:p>
          <w:p>
            <w:pPr>
              <w:jc w:val="left"/>
              <w:spacing w:line="240" w:lineRule="auto"/>
              <w:rPr>
                <w:rStyle w:val="990"/>
                <w:rFonts w:hint="default" w:eastAsia="宋体"/>
                <w:highlight w:val="none"/>
                <w:lang w:val="en-US" w:eastAsia="zh-CN"/>
              </w:rPr>
            </w:pPr>
            <w:r>
              <w:rPr>
                <w:rFonts w:hint="eastAsia" w:cs="宋体" w:asciiTheme="minorEastAsia" w:hAnsiTheme="minorEastAsia" w:eastAsiaTheme="minorEastAsia"/>
                <w:b/>
                <w:bCs/>
                <w:color w:val="000000" w:themeColor="text1"/>
                <w:sz w:val="22"/>
                <w:szCs w:val="22"/>
                <w:highlight w:val="none"/>
                <w:lang w:val="en-US" w:eastAsia="zh-CN"/>
                <w14:textFill>
                  <w14:solidFill>
                    <w14:schemeClr w14:val="tx1"/>
                  </w14:solidFill>
                </w14:textFill>
              </w:rPr>
              <w:t xml:space="preserve">注：本项目按</w:t>
            </w:r>
            <w:r>
              <w:rPr>
                <w:rFonts w:hint="eastAsia" w:cs="宋体" w:asciiTheme="minorEastAsia" w:hAnsiTheme="minorEastAsia" w:eastAsiaTheme="minorEastAsia"/>
                <w:b/>
                <w:bCs/>
                <w:color w:val="000000" w:themeColor="text1"/>
                <w:spacing w:val="0"/>
                <w:position w:val="0"/>
                <w:sz w:val="22"/>
                <w:szCs w:val="22"/>
                <w:highlight w:val="none"/>
                <w14:textFill>
                  <w14:solidFill>
                    <w14:schemeClr w14:val="tx1"/>
                  </w14:solidFill>
                </w14:textFill>
              </w:rPr>
              <w:t xml:space="preserve">苏财购〔2025〕62号</w:t>
            </w:r>
            <w:r>
              <w:rPr>
                <w:rFonts w:hint="eastAsia" w:cs="宋体" w:asciiTheme="minorEastAsia" w:hAnsiTheme="minorEastAsia" w:eastAsiaTheme="minorEastAsia"/>
                <w:b/>
                <w:bCs/>
                <w:color w:val="000000" w:themeColor="text1"/>
                <w:sz w:val="22"/>
                <w:szCs w:val="22"/>
                <w:highlight w:val="none"/>
                <w:lang w:eastAsia="zh-CN"/>
                <w14:textFill>
                  <w14:solidFill>
                    <w14:schemeClr w14:val="tx1"/>
                  </w14:solidFill>
                </w14:textFill>
              </w:rPr>
              <w:t xml:space="preserve">《关于推动解决政府采购异常低价问题相关工作的通知》</w:t>
            </w:r>
            <w:r>
              <w:rPr>
                <w:rFonts w:hint="eastAsia" w:cs="宋体" w:asciiTheme="minorEastAsia" w:hAnsiTheme="minorEastAsia" w:eastAsiaTheme="minorEastAsia"/>
                <w:b/>
                <w:bCs/>
                <w:color w:val="000000" w:themeColor="text1"/>
                <w:sz w:val="22"/>
                <w:szCs w:val="22"/>
                <w:highlight w:val="none"/>
                <w:lang w:val="en-US" w:eastAsia="zh-CN"/>
                <w14:textFill>
                  <w14:solidFill>
                    <w14:schemeClr w14:val="tx1"/>
                  </w14:solidFill>
                </w14:textFill>
              </w:rPr>
              <w:t xml:space="preserve">要求实行异常低价审查工作。</w:t>
            </w:r>
            <w:r/>
          </w:p>
        </w:tc>
        <w:tc>
          <w:tcPr>
            <w:tcW w:w="650"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r>
      <w:tr>
        <w:trPr>
          <w:jc w:val="center"/>
        </w:trPr>
        <w:tc>
          <w:tcPr>
            <w:tcW w:w="1208" w:type="dxa"/>
            <w:vAlign w:val="center"/>
            <w:vMerge w:val="restart"/>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履约能力</w:t>
            </w:r>
            <w:r/>
          </w:p>
          <w:p>
            <w:pPr>
              <w:pStyle w:val="993"/>
              <w:ind w:firstLine="0"/>
              <w:jc w:val="center"/>
              <w:spacing w:line="240" w:lineRule="auto"/>
              <w:rPr>
                <w:rFonts w:hint="eastAsia"/>
                <w:sz w:val="21"/>
                <w:highlight w:val="none"/>
              </w:rPr>
            </w:pPr>
            <w:r>
              <w:rPr>
                <w:rFonts w:hint="eastAsia"/>
                <w:color w:val="000000" w:themeColor="text1"/>
                <w:sz w:val="21"/>
                <w:szCs w:val="21"/>
                <w:highlight w:val="none"/>
                <w14:textFill>
                  <w14:solidFill>
                    <w14:schemeClr w14:val="tx1"/>
                  </w14:solidFill>
                </w14:textFill>
              </w:rPr>
              <w:t xml:space="preserve">（1</w:t>
            </w:r>
            <w:r>
              <w:rPr>
                <w:rFonts w:hint="eastAsia"/>
                <w:color w:val="000000" w:themeColor="text1"/>
                <w:sz w:val="21"/>
                <w:szCs w:val="21"/>
                <w:highlight w:val="none"/>
                <w:lang w:val="en-US" w:eastAsia="zh-CN"/>
                <w14:textFill>
                  <w14:solidFill>
                    <w14:schemeClr w14:val="tx1"/>
                  </w14:solidFill>
                </w14:textFill>
              </w:rPr>
              <w:t xml:space="preserve">2</w:t>
            </w:r>
            <w:r>
              <w:rPr>
                <w:rFonts w:hint="eastAsia"/>
                <w:color w:val="000000" w:themeColor="text1"/>
                <w:sz w:val="21"/>
                <w:szCs w:val="21"/>
                <w:highlight w:val="none"/>
                <w14:textFill>
                  <w14:solidFill>
                    <w14:schemeClr w14:val="tx1"/>
                  </w14:solidFill>
                </w14:textFill>
              </w:rPr>
              <w:t xml:space="preserve">分）</w:t>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业绩（5分）</w:t>
            </w:r>
            <w:r/>
          </w:p>
        </w:tc>
        <w:tc>
          <w:tcPr>
            <w:tcW w:w="7558" w:type="dxa"/>
            <w:vAlign w:val="center"/>
            <w:textDirection w:val="lrTb"/>
            <w:noWrap w:val="false"/>
          </w:tcPr>
          <w:p>
            <w:pPr>
              <w:jc w:val="left"/>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投标人自2022年1月1日（含）以来，承担过餐饮或</w:t>
            </w:r>
            <w:r>
              <w:rPr>
                <w:rFonts w:hint="eastAsia" w:ascii="宋体" w:hAnsi="宋体"/>
                <w:color w:val="000000" w:themeColor="text1"/>
                <w:szCs w:val="21"/>
                <w:highlight w:val="none"/>
                <w:lang w:val="zh-CN"/>
                <w14:textFill>
                  <w14:solidFill>
                    <w14:schemeClr w14:val="tx1"/>
                  </w14:solidFill>
                </w14:textFill>
              </w:rPr>
              <w:t xml:space="preserve">食堂管理项目</w:t>
            </w:r>
            <w:r>
              <w:rPr>
                <w:rFonts w:hint="eastAsia" w:ascii="宋体" w:hAnsi="宋体"/>
                <w:color w:val="000000" w:themeColor="text1"/>
                <w:szCs w:val="21"/>
                <w:highlight w:val="none"/>
                <w14:textFill>
                  <w14:solidFill>
                    <w14:schemeClr w14:val="tx1"/>
                  </w14:solidFill>
                </w14:textFill>
              </w:rPr>
              <w:t xml:space="preserve">业绩的每个得1分；本项最多得5分。</w:t>
            </w:r>
            <w:r/>
          </w:p>
          <w:p>
            <w:pPr>
              <w:jc w:val="left"/>
              <w:spacing w:line="240" w:lineRule="auto"/>
              <w:rPr>
                <w:highlight w:val="none"/>
              </w:rPr>
            </w:pPr>
            <w:r>
              <w:rPr>
                <w:rFonts w:hint="eastAsia" w:ascii="宋体" w:hAnsi="宋体"/>
                <w:color w:val="000000" w:themeColor="text1"/>
                <w:szCs w:val="21"/>
                <w:highlight w:val="none"/>
                <w14:textFill>
                  <w14:solidFill>
                    <w14:schemeClr w14:val="tx1"/>
                  </w14:solidFill>
                </w14:textFill>
              </w:rPr>
              <w:t xml:space="preserve">注：投标人须提供合同文本关键页【含合同首页，签章页（包含双方当事人签字（仅适用于合同签订主体为自然人）或者盖章（合同中有特殊说明的除外））、签订日期等信息及服务内容页】，时间以合同签订日期为准；被服务单位不得重复，重复按1个计算。</w:t>
            </w:r>
            <w:r/>
          </w:p>
        </w:tc>
        <w:tc>
          <w:tcPr>
            <w:tcW w:w="650"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履约评价（4分）</w:t>
            </w:r>
            <w:r/>
          </w:p>
        </w:tc>
        <w:tc>
          <w:tcPr>
            <w:tcW w:w="7558" w:type="dxa"/>
            <w:vAlign w:val="center"/>
            <w:textDirection w:val="lrTb"/>
            <w:noWrap w:val="false"/>
          </w:tcPr>
          <w:p>
            <w:pPr>
              <w:jc w:val="left"/>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投标人具有被服务单位出具的年度或合同期内“优秀评价”或满意度最高等级评价或打分制最高档次打分结论，每提供1个得1分，本项最多</w:t>
            </w:r>
            <w:r>
              <w:rPr>
                <w:rFonts w:hint="eastAsia" w:ascii="宋体" w:hAnsi="宋体"/>
                <w:color w:val="000000" w:themeColor="text1"/>
                <w:szCs w:val="21"/>
                <w:highlight w:val="none"/>
                <w:lang w:val="en-US" w:eastAsia="zh-CN"/>
                <w14:textFill>
                  <w14:solidFill>
                    <w14:schemeClr w14:val="tx1"/>
                  </w14:solidFill>
                </w14:textFill>
              </w:rPr>
              <w:t xml:space="preserve">得</w:t>
            </w:r>
            <w:r>
              <w:rPr>
                <w:rFonts w:hint="eastAsia" w:ascii="宋体" w:hAnsi="宋体"/>
                <w:color w:val="000000" w:themeColor="text1"/>
                <w:szCs w:val="21"/>
                <w:highlight w:val="none"/>
                <w14:textFill>
                  <w14:solidFill>
                    <w14:schemeClr w14:val="tx1"/>
                  </w14:solidFill>
                </w14:textFill>
              </w:rPr>
              <w:t xml:space="preserve">4分。</w:t>
            </w:r>
            <w:r/>
          </w:p>
          <w:p>
            <w:pPr>
              <w:jc w:val="left"/>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注：投标人需提供被服务单位出具的年度或合同期内加盖有被服务人公章或部门章的“优秀评价”或满意度最高等级或打分制最高档次证明材料，被服务单位不得重复，重复按1个计算。</w:t>
            </w:r>
            <w:r/>
          </w:p>
        </w:tc>
        <w:tc>
          <w:tcPr>
            <w:tcW w:w="650"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供货机构（1分）</w:t>
            </w:r>
            <w:r/>
          </w:p>
        </w:tc>
        <w:tc>
          <w:tcPr>
            <w:tcW w:w="7558" w:type="dxa"/>
            <w:vAlign w:val="center"/>
            <w:textDirection w:val="lrTb"/>
            <w:noWrap w:val="false"/>
          </w:tcPr>
          <w:p>
            <w:pPr>
              <w:jc w:val="left"/>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en-US" w:eastAsia="zh-CN"/>
                <w14:textFill>
                  <w14:solidFill>
                    <w14:schemeClr w14:val="tx1"/>
                  </w14:solidFill>
                </w14:textFill>
              </w:rPr>
              <w:t xml:space="preserve">自有</w:t>
            </w:r>
            <w:r>
              <w:rPr>
                <w:rFonts w:hint="eastAsia" w:ascii="宋体" w:hAnsi="宋体"/>
                <w:color w:val="000000" w:themeColor="text1"/>
                <w:szCs w:val="21"/>
                <w:highlight w:val="none"/>
                <w14:textFill>
                  <w14:solidFill>
                    <w14:schemeClr w14:val="tx1"/>
                  </w14:solidFill>
                </w14:textFill>
              </w:rPr>
              <w:t xml:space="preserve">或</w:t>
            </w:r>
            <w:r>
              <w:rPr>
                <w:rFonts w:hint="eastAsia" w:ascii="宋体" w:hAnsi="宋体"/>
                <w:color w:val="000000" w:themeColor="text1"/>
                <w:szCs w:val="21"/>
                <w:highlight w:val="none"/>
                <w:lang w:val="en-US" w:eastAsia="zh-CN"/>
                <w14:textFill>
                  <w14:solidFill>
                    <w14:schemeClr w14:val="tx1"/>
                  </w14:solidFill>
                </w14:textFill>
              </w:rPr>
              <w:t xml:space="preserve">有</w:t>
            </w:r>
            <w:r>
              <w:rPr>
                <w:rFonts w:hint="eastAsia" w:ascii="宋体" w:hAnsi="宋体"/>
                <w:color w:val="000000" w:themeColor="text1"/>
                <w:szCs w:val="21"/>
                <w:highlight w:val="none"/>
                <w14:textFill>
                  <w14:solidFill>
                    <w14:schemeClr w14:val="tx1"/>
                  </w14:solidFill>
                </w14:textFill>
              </w:rPr>
              <w:t xml:space="preserve">合作的</w:t>
            </w:r>
            <w:r>
              <w:rPr>
                <w:rFonts w:hint="eastAsia" w:ascii="宋体" w:hAnsi="宋体" w:cs="宋体"/>
                <w:color w:val="000000"/>
                <w:highlight w:val="none"/>
              </w:rPr>
              <w:t xml:space="preserve">蔬菜种植基地或</w:t>
            </w:r>
            <w:r>
              <w:rPr>
                <w:rFonts w:hint="eastAsia" w:ascii="宋体" w:hAnsi="宋体"/>
                <w:color w:val="000000" w:themeColor="text1"/>
                <w:szCs w:val="21"/>
                <w:highlight w:val="none"/>
                <w14:textFill>
                  <w14:solidFill>
                    <w14:schemeClr w14:val="tx1"/>
                  </w14:solidFill>
                </w14:textFill>
              </w:rPr>
              <w:t xml:space="preserve">禽类养殖基地或水产养殖基地或</w:t>
            </w:r>
            <w:r>
              <w:rPr>
                <w:rFonts w:hint="eastAsia" w:ascii="宋体" w:hAnsi="宋体"/>
                <w:color w:val="000000" w:themeColor="text1"/>
                <w:szCs w:val="21"/>
                <w:highlight w:val="none"/>
                <w:lang w:val="en-US" w:eastAsia="zh-CN"/>
                <w14:textFill>
                  <w14:solidFill>
                    <w14:schemeClr w14:val="tx1"/>
                  </w14:solidFill>
                </w14:textFill>
              </w:rPr>
              <w:t xml:space="preserve">与为</w:t>
            </w:r>
            <w:r>
              <w:rPr>
                <w:rFonts w:hint="eastAsia" w:ascii="宋体" w:hAnsi="宋体"/>
                <w:color w:val="000000" w:themeColor="text1"/>
                <w:szCs w:val="21"/>
                <w:highlight w:val="none"/>
                <w14:textFill>
                  <w14:solidFill>
                    <w14:schemeClr w14:val="tx1"/>
                  </w14:solidFill>
                </w14:textFill>
              </w:rPr>
              <w:t xml:space="preserve">品牌禽肉类加工厂</w:t>
            </w:r>
            <w:r>
              <w:rPr>
                <w:rFonts w:hint="eastAsia" w:ascii="宋体" w:hAnsi="宋体"/>
                <w:color w:val="000000" w:themeColor="text1"/>
                <w:szCs w:val="21"/>
                <w:highlight w:val="none"/>
                <w:lang w:val="en-US" w:eastAsia="zh-CN"/>
                <w14:textFill>
                  <w14:solidFill>
                    <w14:schemeClr w14:val="tx1"/>
                  </w14:solidFill>
                </w14:textFill>
              </w:rPr>
              <w:t xml:space="preserve">的合作单位或为</w:t>
            </w:r>
            <w:r>
              <w:rPr>
                <w:rFonts w:hint="eastAsia" w:ascii="宋体" w:hAnsi="宋体"/>
                <w:color w:val="000000" w:themeColor="text1"/>
                <w:szCs w:val="21"/>
                <w:highlight w:val="none"/>
                <w14:textFill>
                  <w14:solidFill>
                    <w14:schemeClr w14:val="tx1"/>
                  </w14:solidFill>
                </w14:textFill>
              </w:rPr>
              <w:t xml:space="preserve">农业合作社</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购销合作单位</w:t>
            </w:r>
            <w:r>
              <w:rPr>
                <w:rFonts w:hint="eastAsia" w:ascii="宋体" w:hAnsi="宋体"/>
                <w:color w:val="000000" w:themeColor="text1"/>
                <w:szCs w:val="21"/>
                <w:highlight w:val="none"/>
                <w14:textFill>
                  <w14:solidFill>
                    <w14:schemeClr w14:val="tx1"/>
                  </w14:solidFill>
                </w14:textFill>
              </w:rPr>
              <w:t xml:space="preserve">的得1分，未提供或提供不全的不得分。</w:t>
            </w:r>
            <w:r/>
          </w:p>
          <w:p>
            <w:pPr>
              <w:jc w:val="left"/>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（提供合作协议相关证明材料。）</w:t>
            </w:r>
            <w:r/>
          </w:p>
        </w:tc>
        <w:tc>
          <w:tcPr>
            <w:tcW w:w="650"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供货承诺（1分）</w:t>
            </w:r>
            <w:r/>
          </w:p>
        </w:tc>
        <w:tc>
          <w:tcPr>
            <w:tcW w:w="7558" w:type="dxa"/>
            <w:vAlign w:val="center"/>
            <w:textDirection w:val="lrTb"/>
            <w:noWrap w:val="false"/>
          </w:tcPr>
          <w:p>
            <w:pPr>
              <w:jc w:val="left"/>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en-US" w:eastAsia="zh-CN"/>
                <w14:textFill>
                  <w14:solidFill>
                    <w14:schemeClr w14:val="tx1"/>
                  </w14:solidFill>
                </w14:textFill>
              </w:rPr>
              <w:t xml:space="preserve">提供承诺书（承诺内容：</w:t>
            </w:r>
            <w:r>
              <w:rPr>
                <w:rFonts w:hint="eastAsia" w:ascii="宋体" w:hAnsi="宋体"/>
                <w:color w:val="000000" w:themeColor="text1"/>
                <w:szCs w:val="21"/>
                <w:highlight w:val="none"/>
                <w14:textFill>
                  <w14:solidFill>
                    <w14:schemeClr w14:val="tx1"/>
                  </w14:solidFill>
                </w14:textFill>
              </w:rPr>
              <w:t xml:space="preserve">承诺在合同履行期间所供食材质量满足国家、省、市的最新标准及采购人的要求</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如</w:t>
            </w:r>
            <w:r>
              <w:rPr>
                <w:rFonts w:hint="eastAsia" w:ascii="宋体" w:hAnsi="宋体"/>
                <w:color w:val="000000" w:themeColor="text1"/>
                <w:szCs w:val="21"/>
                <w:highlight w:val="none"/>
                <w:lang w:val="en-US" w:eastAsia="zh-CN"/>
                <w14:textFill>
                  <w14:solidFill>
                    <w14:schemeClr w14:val="tx1"/>
                  </w14:solidFill>
                </w14:textFill>
              </w:rPr>
              <w:t xml:space="preserve">合同</w:t>
            </w:r>
            <w:r>
              <w:rPr>
                <w:rFonts w:hint="eastAsia" w:ascii="宋体" w:hAnsi="宋体"/>
                <w:color w:val="000000" w:themeColor="text1"/>
                <w:szCs w:val="21"/>
                <w:highlight w:val="none"/>
                <w14:textFill>
                  <w14:solidFill>
                    <w14:schemeClr w14:val="tx1"/>
                  </w14:solidFill>
                </w14:textFill>
              </w:rPr>
              <w:t xml:space="preserve">履约期间未能满足承诺的，视为违约，采购人</w:t>
            </w:r>
            <w:r>
              <w:rPr>
                <w:rFonts w:hint="eastAsia" w:ascii="宋体" w:hAnsi="宋体"/>
                <w:color w:val="000000" w:themeColor="text1"/>
                <w:szCs w:val="21"/>
                <w:highlight w:val="none"/>
                <w:lang w:val="en-US" w:eastAsia="zh-CN"/>
                <w14:textFill>
                  <w14:solidFill>
                    <w14:schemeClr w14:val="tx1"/>
                  </w14:solidFill>
                </w14:textFill>
              </w:rPr>
              <w:t xml:space="preserve">将按合同约定进行处罚、追责直至终止政府采购合同</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）的得1分，未提供或内容不全的不得分。</w:t>
            </w:r>
            <w:r>
              <w:rPr>
                <w:rFonts w:hint="eastAsia" w:ascii="宋体" w:hAnsi="宋体"/>
                <w:color w:val="000000" w:themeColor="text1"/>
                <w:szCs w:val="21"/>
                <w:highlight w:val="none"/>
                <w14:textFill>
                  <w14:solidFill>
                    <w14:schemeClr w14:val="tx1"/>
                  </w14:solidFill>
                </w14:textFill>
              </w:rPr>
              <w:t xml:space="preserve">（提供承诺书并加盖公章，格式自拟。）</w:t>
            </w:r>
            <w:r/>
          </w:p>
        </w:tc>
        <w:tc>
          <w:tcPr>
            <w:tcW w:w="650"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检测设备（1分）</w:t>
            </w:r>
            <w:r/>
          </w:p>
        </w:tc>
        <w:tc>
          <w:tcPr>
            <w:tcW w:w="7558" w:type="dxa"/>
            <w:vAlign w:val="center"/>
            <w:textDirection w:val="lrTb"/>
            <w:noWrap w:val="false"/>
          </w:tcPr>
          <w:p>
            <w:pPr>
              <w:jc w:val="left"/>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投标人具有食品检测设备</w:t>
            </w:r>
            <w:r>
              <w:rPr>
                <w:rFonts w:hint="eastAsia" w:ascii="宋体" w:hAnsi="宋体"/>
                <w:color w:val="000000" w:themeColor="text1"/>
                <w:szCs w:val="21"/>
                <w:highlight w:val="none"/>
                <w14:textFill>
                  <w14:solidFill>
                    <w14:schemeClr w14:val="tx1"/>
                  </w14:solidFill>
                </w14:textFill>
              </w:rPr>
              <w:t xml:space="preserve">（检测内容包括农残、重金属、兽药检测）</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得1分，未提供或提供不全的不得分。</w:t>
            </w:r>
            <w:r/>
          </w:p>
          <w:p>
            <w:pPr>
              <w:jc w:val="left"/>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（提供设备购买发票、设备照片及表明检测内容的证明材料（包括但不限于设备说明书或设备操作界面），发票抬头须与投标人</w:t>
            </w:r>
            <w:r>
              <w:rPr>
                <w:rFonts w:hint="eastAsia" w:ascii="宋体" w:hAnsi="宋体"/>
                <w:color w:val="000000" w:themeColor="text1"/>
                <w:szCs w:val="21"/>
                <w:highlight w:val="none"/>
                <w:lang w:val="en-US" w:eastAsia="zh-CN"/>
                <w14:textFill>
                  <w14:solidFill>
                    <w14:schemeClr w14:val="tx1"/>
                  </w14:solidFill>
                </w14:textFill>
              </w:rPr>
              <w:t xml:space="preserve">名称</w:t>
            </w:r>
            <w:r>
              <w:rPr>
                <w:rFonts w:hint="eastAsia" w:ascii="宋体" w:hAnsi="宋体"/>
                <w:color w:val="000000" w:themeColor="text1"/>
                <w:szCs w:val="21"/>
                <w:highlight w:val="none"/>
                <w14:textFill>
                  <w14:solidFill>
                    <w14:schemeClr w14:val="tx1"/>
                  </w14:solidFill>
                </w14:textFill>
              </w:rPr>
              <w:t xml:space="preserve">一致。）</w:t>
            </w:r>
            <w:r/>
          </w:p>
        </w:tc>
        <w:tc>
          <w:tcPr>
            <w:tcW w:w="650"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r>
      <w:tr>
        <w:trPr>
          <w:jc w:val="center"/>
        </w:trPr>
        <w:tc>
          <w:tcPr>
            <w:tcW w:w="1208" w:type="dxa"/>
            <w:vAlign w:val="center"/>
            <w:vMerge w:val="restart"/>
            <w:textDirection w:val="lrTb"/>
            <w:noWrap w:val="false"/>
          </w:tcPr>
          <w:p>
            <w:pPr>
              <w:jc w:val="center"/>
              <w:spacing w:line="240" w:lineRule="auto"/>
              <w:rPr>
                <w:highlight w:val="none"/>
              </w:rPr>
            </w:pPr>
            <w:r>
              <w:rPr>
                <w:rFonts w:hint="eastAsia" w:ascii="宋体" w:hAnsi="宋体"/>
                <w:color w:val="000000" w:themeColor="text1"/>
                <w:szCs w:val="21"/>
                <w:highlight w:val="none"/>
                <w14:textFill>
                  <w14:solidFill>
                    <w14:schemeClr w14:val="tx1"/>
                  </w14:solidFill>
                </w14:textFill>
              </w:rPr>
              <w:t xml:space="preserve">服务团队配置的科学性与合理性（2</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服务团队配置（</w:t>
            </w:r>
            <w:r>
              <w:rPr>
                <w:rFonts w:hint="eastAsia" w:ascii="宋体" w:hAnsi="宋体"/>
                <w:color w:val="000000" w:themeColor="text1"/>
                <w:szCs w:val="21"/>
                <w:highlight w:val="none"/>
                <w:lang w:val="en-US" w:eastAsia="zh-CN"/>
                <w14:textFill>
                  <w14:solidFill>
                    <w14:schemeClr w14:val="tx1"/>
                  </w14:solidFill>
                </w14:textFill>
              </w:rPr>
              <w:t xml:space="preserve">20</w:t>
            </w:r>
            <w:r>
              <w:rPr>
                <w:rFonts w:hint="eastAsia" w:ascii="宋体" w:hAnsi="宋体"/>
                <w:color w:val="000000" w:themeColor="text1"/>
                <w:szCs w:val="21"/>
                <w:highlight w:val="none"/>
                <w14:textFill>
                  <w14:solidFill>
                    <w14:schemeClr w14:val="tx1"/>
                  </w14:solidFill>
                </w14:textFill>
              </w:rPr>
              <w:t xml:space="preserve">分）</w:t>
            </w:r>
            <w:r/>
          </w:p>
        </w:tc>
        <w:tc>
          <w:tcPr>
            <w:tcW w:w="7558" w:type="dxa"/>
            <w:vAlign w:val="center"/>
            <w:textDirection w:val="lrTb"/>
            <w:noWrap w:val="false"/>
          </w:tcPr>
          <w:p>
            <w:pPr>
              <w:jc w:val="left"/>
              <w:spacing w:line="240" w:lineRule="auto"/>
              <w:widowControl/>
              <w:rPr>
                <w:rFonts w:hint="eastAsia" w:ascii="宋体" w:cs="宋体" w:hAnsiTheme="minorEastAsia"/>
                <w:color w:val="000000"/>
                <w:szCs w:val="22"/>
                <w:highlight w:val="none"/>
              </w:rPr>
            </w:pPr>
            <w:r>
              <w:rPr>
                <w:rFonts w:hint="eastAsia" w:ascii="宋体" w:cs="宋体" w:hAnsiTheme="minorEastAsia"/>
                <w:color w:val="000000"/>
                <w:szCs w:val="22"/>
                <w:highlight w:val="none"/>
              </w:rPr>
              <w:t xml:space="preserve">本项目专业技术力量、服务团队的配置：</w:t>
            </w:r>
            <w:r/>
          </w:p>
          <w:p>
            <w:pPr>
              <w:jc w:val="left"/>
              <w:spacing w:line="240" w:lineRule="auto"/>
              <w:widowControl/>
              <w:rPr>
                <w:rFonts w:hint="eastAsia" w:ascii="宋体" w:cs="宋体" w:hAnsiTheme="minorEastAsia"/>
                <w:color w:val="000000"/>
                <w:szCs w:val="22"/>
                <w:highlight w:val="none"/>
              </w:rPr>
            </w:pPr>
            <w:r>
              <w:rPr>
                <w:rFonts w:hint="eastAsia" w:ascii="宋体" w:cs="宋体" w:hAnsiTheme="minorEastAsia"/>
                <w:color w:val="000000"/>
                <w:szCs w:val="22"/>
                <w:highlight w:val="none"/>
              </w:rPr>
              <w:t xml:space="preserve">1、项目负责人（项目经理）：</w:t>
            </w:r>
            <w:r>
              <w:rPr>
                <w:rFonts w:hint="eastAsia" w:ascii="宋体" w:cs="宋体" w:hAnsiTheme="minorEastAsia"/>
                <w:color w:val="000000"/>
                <w:szCs w:val="22"/>
                <w:highlight w:val="none"/>
              </w:rPr>
              <w:t xml:space="preserve">35-50周岁，</w:t>
            </w:r>
            <w:r>
              <w:rPr>
                <w:rFonts w:hint="eastAsia" w:ascii="宋体" w:cs="宋体" w:hAnsiTheme="minorEastAsia"/>
                <w:color w:val="000000"/>
                <w:szCs w:val="22"/>
                <w:highlight w:val="none"/>
              </w:rPr>
              <w:t xml:space="preserve">从事餐饮管理5年及以上任职经历得2分；具有餐饮职业经理人（高级）证书得1.5分，餐饮职业经理人（中级）证书得1分，餐饮职业经理人（初级）证书得0.5分；具有</w:t>
            </w:r>
            <w:r>
              <w:rPr>
                <w:rFonts w:hAnsi="宋体"/>
                <w:highlight w:val="none"/>
              </w:rPr>
              <w:t xml:space="preserve">食品安全管理师</w:t>
            </w:r>
            <w:r>
              <w:rPr>
                <w:rFonts w:hint="eastAsia" w:hAnsi="宋体"/>
                <w:highlight w:val="none"/>
                <w:lang w:val="en-US" w:eastAsia="zh-CN"/>
              </w:rPr>
              <w:t xml:space="preserve">或</w:t>
            </w:r>
            <w:r>
              <w:rPr>
                <w:rFonts w:hAnsi="宋体"/>
                <w:highlight w:val="none"/>
              </w:rPr>
              <w:t xml:space="preserve">食品安全管理</w:t>
            </w:r>
            <w:r>
              <w:rPr>
                <w:rFonts w:hint="eastAsia" w:hAnsi="宋体"/>
                <w:highlight w:val="none"/>
              </w:rPr>
              <w:t xml:space="preserve">员</w:t>
            </w:r>
            <w:r>
              <w:rPr>
                <w:rFonts w:hint="eastAsia" w:ascii="宋体" w:cs="宋体" w:hAnsiTheme="minorEastAsia"/>
                <w:color w:val="000000"/>
                <w:szCs w:val="22"/>
                <w:highlight w:val="none"/>
              </w:rPr>
              <w:t xml:space="preserve">得1.5分；本项满分5分。</w:t>
            </w:r>
            <w:r/>
          </w:p>
          <w:p>
            <w:pPr>
              <w:jc w:val="left"/>
              <w:spacing w:line="240" w:lineRule="auto"/>
              <w:widowControl/>
              <w:rPr>
                <w:rFonts w:hint="eastAsia" w:ascii="宋体" w:cs="宋体" w:hAnsiTheme="minorEastAsia"/>
                <w:color w:val="000000"/>
                <w:szCs w:val="22"/>
                <w:highlight w:val="none"/>
              </w:rPr>
            </w:pPr>
            <w:r>
              <w:rPr>
                <w:rFonts w:hint="eastAsia" w:ascii="宋体" w:cs="宋体" w:hAnsiTheme="minorEastAsia"/>
                <w:color w:val="000000"/>
                <w:szCs w:val="22"/>
                <w:highlight w:val="none"/>
              </w:rPr>
              <w:t xml:space="preserve">2、厨师长：</w:t>
            </w:r>
            <w:r>
              <w:rPr>
                <w:rFonts w:hint="eastAsia" w:ascii="宋体" w:hAnsi="宋体" w:cs="宋体"/>
                <w:szCs w:val="21"/>
                <w:highlight w:val="none"/>
              </w:rPr>
              <w:t xml:space="preserve">55周岁及以下，</w:t>
            </w:r>
            <w:r>
              <w:rPr>
                <w:rFonts w:hint="eastAsia" w:ascii="宋体" w:cs="宋体" w:hAnsiTheme="minorEastAsia"/>
                <w:color w:val="000000"/>
                <w:szCs w:val="22"/>
                <w:highlight w:val="none"/>
              </w:rPr>
              <w:t xml:space="preserve">具有5年及以上酒店或食堂厨师长任职经历得2分；</w:t>
            </w:r>
            <w:r>
              <w:rPr>
                <w:rFonts w:hint="eastAsia" w:ascii="宋体" w:hAnsi="宋体" w:cs="Arial"/>
                <w:color w:val="000000" w:themeColor="text1"/>
                <w:szCs w:val="21"/>
                <w:highlight w:val="none"/>
                <w:shd w:val="clear" w:color="auto" w:fill="ffffff"/>
                <w14:textFill>
                  <w14:solidFill>
                    <w14:schemeClr w14:val="tx1"/>
                  </w14:solidFill>
                </w14:textFill>
              </w:rPr>
              <w:t xml:space="preserve">具有中式烹调师一级等级证书的得</w:t>
            </w:r>
            <w:r>
              <w:rPr>
                <w:rFonts w:hint="eastAsia" w:ascii="宋体" w:hAnsi="宋体" w:cs="Arial"/>
                <w:color w:val="000000" w:themeColor="text1"/>
                <w:szCs w:val="21"/>
                <w:highlight w:val="none"/>
                <w:shd w:val="clear" w:color="auto" w:fill="ffffff"/>
                <w:lang w:val="en-US" w:eastAsia="zh-CN"/>
                <w14:textFill>
                  <w14:solidFill>
                    <w14:schemeClr w14:val="tx1"/>
                  </w14:solidFill>
                </w14:textFill>
              </w:rPr>
              <w:t xml:space="preserve">3</w:t>
            </w:r>
            <w:r>
              <w:rPr>
                <w:rFonts w:hint="eastAsia" w:ascii="宋体" w:hAnsi="宋体" w:cs="Arial"/>
                <w:color w:val="000000" w:themeColor="text1"/>
                <w:szCs w:val="21"/>
                <w:highlight w:val="none"/>
                <w:shd w:val="clear" w:color="auto" w:fill="ffffff"/>
                <w14:textFill>
                  <w14:solidFill>
                    <w14:schemeClr w14:val="tx1"/>
                  </w14:solidFill>
                </w14:textFill>
              </w:rPr>
              <w:t xml:space="preserve">分，具有中式烹调师二级等级证书的得</w:t>
            </w:r>
            <w:r>
              <w:rPr>
                <w:rFonts w:hint="eastAsia" w:ascii="宋体" w:hAnsi="宋体" w:cs="Arial"/>
                <w:color w:val="000000" w:themeColor="text1"/>
                <w:szCs w:val="21"/>
                <w:highlight w:val="none"/>
                <w:shd w:val="clear" w:color="auto" w:fill="ffffff"/>
                <w:lang w:val="en-US" w:eastAsia="zh-CN"/>
                <w14:textFill>
                  <w14:solidFill>
                    <w14:schemeClr w14:val="tx1"/>
                  </w14:solidFill>
                </w14:textFill>
              </w:rPr>
              <w:t xml:space="preserve">2</w:t>
            </w:r>
            <w:r>
              <w:rPr>
                <w:rFonts w:hint="eastAsia" w:ascii="宋体" w:hAnsi="宋体" w:cs="Arial"/>
                <w:color w:val="000000" w:themeColor="text1"/>
                <w:szCs w:val="21"/>
                <w:highlight w:val="none"/>
                <w:shd w:val="clear" w:color="auto" w:fill="ffffff"/>
                <w14:textFill>
                  <w14:solidFill>
                    <w14:schemeClr w14:val="tx1"/>
                  </w14:solidFill>
                </w14:textFill>
              </w:rPr>
              <w:t xml:space="preserve">分，具有中式烹调师三级等级证书的得</w:t>
            </w:r>
            <w:r>
              <w:rPr>
                <w:rFonts w:hint="eastAsia" w:ascii="宋体" w:hAnsi="宋体" w:cs="Arial"/>
                <w:color w:val="000000" w:themeColor="text1"/>
                <w:szCs w:val="21"/>
                <w:highlight w:val="none"/>
                <w:shd w:val="clear" w:color="auto" w:fill="ffffff"/>
                <w:lang w:val="en-US" w:eastAsia="zh-CN"/>
                <w14:textFill>
                  <w14:solidFill>
                    <w14:schemeClr w14:val="tx1"/>
                  </w14:solidFill>
                </w14:textFill>
              </w:rPr>
              <w:t xml:space="preserve">1</w:t>
            </w:r>
            <w:r>
              <w:rPr>
                <w:rFonts w:hint="eastAsia" w:ascii="宋体" w:hAnsi="宋体" w:cs="Arial"/>
                <w:color w:val="000000" w:themeColor="text1"/>
                <w:szCs w:val="21"/>
                <w:highlight w:val="none"/>
                <w:shd w:val="clear" w:color="auto" w:fill="ffffff"/>
                <w14:textFill>
                  <w14:solidFill>
                    <w14:schemeClr w14:val="tx1"/>
                  </w14:solidFill>
                </w14:textFill>
              </w:rPr>
              <w:t xml:space="preserve">分</w:t>
            </w:r>
            <w:r>
              <w:rPr>
                <w:rFonts w:hint="eastAsia" w:ascii="宋体" w:cs="宋体" w:hAnsiTheme="minorEastAsia"/>
                <w:color w:val="000000"/>
                <w:szCs w:val="22"/>
                <w:highlight w:val="none"/>
              </w:rPr>
              <w:t xml:space="preserve">；本项满分</w:t>
            </w:r>
            <w:r>
              <w:rPr>
                <w:rFonts w:hint="eastAsia" w:ascii="宋体" w:cs="宋体" w:hAnsiTheme="minorEastAsia"/>
                <w:color w:val="000000"/>
                <w:szCs w:val="22"/>
                <w:highlight w:val="none"/>
                <w:lang w:val="en-US" w:eastAsia="zh-CN"/>
              </w:rPr>
              <w:t xml:space="preserve">5</w:t>
            </w:r>
            <w:r>
              <w:rPr>
                <w:rFonts w:hint="eastAsia" w:ascii="宋体" w:cs="宋体" w:hAnsiTheme="minorEastAsia"/>
                <w:color w:val="000000"/>
                <w:szCs w:val="22"/>
                <w:highlight w:val="none"/>
              </w:rPr>
              <w:t xml:space="preserve">分。</w:t>
            </w:r>
            <w:r/>
          </w:p>
          <w:p>
            <w:pPr>
              <w:jc w:val="left"/>
              <w:spacing w:line="240" w:lineRule="auto"/>
              <w:widowControl/>
              <w:rPr>
                <w:rFonts w:hint="eastAsia" w:ascii="宋体" w:cs="宋体" w:hAnsiTheme="minorEastAsia"/>
                <w:color w:val="000000"/>
                <w:szCs w:val="22"/>
                <w:highlight w:val="none"/>
              </w:rPr>
            </w:pPr>
            <w:r>
              <w:rPr>
                <w:rFonts w:hint="eastAsia" w:ascii="宋体" w:cs="宋体" w:hAnsiTheme="minorEastAsia"/>
                <w:color w:val="000000"/>
                <w:szCs w:val="22"/>
                <w:highlight w:val="none"/>
              </w:rPr>
              <w:t xml:space="preserve">3、厨师：</w:t>
            </w:r>
            <w:r>
              <w:rPr>
                <w:rFonts w:hint="eastAsia" w:ascii="宋体" w:hAnsi="宋体" w:cs="宋体"/>
                <w:szCs w:val="21"/>
                <w:highlight w:val="none"/>
              </w:rPr>
              <w:t xml:space="preserve">55周岁及以下，</w:t>
            </w:r>
            <w:r>
              <w:rPr>
                <w:rFonts w:hint="eastAsia" w:ascii="宋体" w:cs="宋体" w:hAnsiTheme="minorEastAsia"/>
                <w:color w:val="000000"/>
                <w:szCs w:val="22"/>
                <w:highlight w:val="none"/>
              </w:rPr>
              <w:t xml:space="preserve">具有2年</w:t>
            </w:r>
            <w:r>
              <w:rPr>
                <w:rFonts w:hint="eastAsia" w:ascii="宋体" w:cs="宋体" w:hAnsiTheme="minorEastAsia"/>
                <w:color w:val="000000"/>
                <w:szCs w:val="22"/>
                <w:highlight w:val="none"/>
                <w:lang w:val="en-US" w:eastAsia="zh-CN"/>
              </w:rPr>
              <w:t xml:space="preserve">及</w:t>
            </w:r>
            <w:r>
              <w:rPr>
                <w:rFonts w:hint="eastAsia" w:ascii="宋体" w:cs="宋体" w:hAnsiTheme="minorEastAsia"/>
                <w:color w:val="000000"/>
                <w:szCs w:val="22"/>
                <w:highlight w:val="none"/>
              </w:rPr>
              <w:t xml:space="preserve">以上酒店或食堂中式烹调工作经验得1分/人；</w:t>
            </w:r>
            <w:r>
              <w:rPr>
                <w:rFonts w:hint="eastAsia" w:ascii="宋体" w:hAnsi="宋体" w:cs="Arial"/>
                <w:color w:val="000000" w:themeColor="text1"/>
                <w:szCs w:val="21"/>
                <w:highlight w:val="none"/>
                <w:shd w:val="clear" w:color="auto" w:fill="ffffff"/>
                <w14:textFill>
                  <w14:solidFill>
                    <w14:schemeClr w14:val="tx1"/>
                  </w14:solidFill>
                </w14:textFill>
              </w:rPr>
              <w:t xml:space="preserve">具有中式烹调师一级等级证书的得</w:t>
            </w:r>
            <w:r>
              <w:rPr>
                <w:rFonts w:hint="eastAsia" w:ascii="宋体" w:cs="宋体" w:hAnsiTheme="minorEastAsia"/>
                <w:color w:val="000000"/>
                <w:szCs w:val="22"/>
                <w:highlight w:val="none"/>
              </w:rPr>
              <w:t xml:space="preserve">1分/人</w:t>
            </w:r>
            <w:r>
              <w:rPr>
                <w:rFonts w:hint="eastAsia" w:ascii="宋体" w:hAnsi="宋体" w:cs="Arial"/>
                <w:color w:val="000000" w:themeColor="text1"/>
                <w:szCs w:val="21"/>
                <w:highlight w:val="none"/>
                <w:shd w:val="clear" w:color="auto" w:fill="ffffff"/>
                <w14:textFill>
                  <w14:solidFill>
                    <w14:schemeClr w14:val="tx1"/>
                  </w14:solidFill>
                </w14:textFill>
              </w:rPr>
              <w:t xml:space="preserve">，具有中式烹调师二级等级证书的得0.5分/人，具有中式烹调师三级等级证书的得0.25</w:t>
            </w:r>
            <w:r>
              <w:rPr>
                <w:rFonts w:hint="eastAsia" w:ascii="宋体" w:cs="宋体" w:hAnsiTheme="minorEastAsia"/>
                <w:color w:val="000000"/>
                <w:szCs w:val="22"/>
                <w:highlight w:val="none"/>
              </w:rPr>
              <w:t xml:space="preserve">分/人；本项满分4分。</w:t>
            </w:r>
            <w:r/>
          </w:p>
          <w:p>
            <w:pPr>
              <w:jc w:val="left"/>
              <w:spacing w:line="240" w:lineRule="auto"/>
              <w:widowControl/>
              <w:rPr>
                <w:rFonts w:hint="eastAsia" w:ascii="宋体" w:cs="宋体" w:hAnsiTheme="minorEastAsia"/>
                <w:color w:val="000000"/>
                <w:szCs w:val="22"/>
                <w:highlight w:val="none"/>
              </w:rPr>
            </w:pPr>
            <w:r>
              <w:rPr>
                <w:rFonts w:hint="eastAsia" w:ascii="宋体" w:cs="宋体" w:hAnsiTheme="minorEastAsia"/>
                <w:color w:val="000000"/>
                <w:szCs w:val="22"/>
                <w:highlight w:val="none"/>
              </w:rPr>
              <w:t xml:space="preserve">4、面点师：</w:t>
            </w:r>
            <w:r>
              <w:rPr>
                <w:rFonts w:hint="eastAsia" w:ascii="宋体" w:hAnsi="宋体" w:cs="宋体"/>
                <w:szCs w:val="21"/>
                <w:highlight w:val="none"/>
              </w:rPr>
              <w:t xml:space="preserve">男55周岁及以下，女50周岁及以下，</w:t>
            </w:r>
            <w:r>
              <w:rPr>
                <w:rFonts w:hint="eastAsia" w:ascii="宋体" w:cs="宋体" w:hAnsiTheme="minorEastAsia"/>
                <w:color w:val="000000"/>
                <w:szCs w:val="22"/>
                <w:highlight w:val="none"/>
              </w:rPr>
              <w:t xml:space="preserve">具有2年</w:t>
            </w:r>
            <w:r>
              <w:rPr>
                <w:rFonts w:hint="eastAsia" w:ascii="宋体" w:cs="宋体" w:hAnsiTheme="minorEastAsia"/>
                <w:color w:val="000000"/>
                <w:szCs w:val="22"/>
                <w:highlight w:val="none"/>
                <w:lang w:val="en-US" w:eastAsia="zh-CN"/>
              </w:rPr>
              <w:t xml:space="preserve">及</w:t>
            </w:r>
            <w:r>
              <w:rPr>
                <w:rFonts w:hint="eastAsia" w:ascii="宋体" w:cs="宋体" w:hAnsiTheme="minorEastAsia"/>
                <w:color w:val="000000"/>
                <w:szCs w:val="22"/>
                <w:highlight w:val="none"/>
              </w:rPr>
              <w:t xml:space="preserve">以上面点加工工作经验，能够按食谱制作早餐、糕点西点等得1分/人</w:t>
            </w:r>
            <w:r>
              <w:rPr>
                <w:rFonts w:hint="eastAsia" w:ascii="宋体" w:cs="宋体" w:hAnsiTheme="minorEastAsia"/>
                <w:color w:val="000000"/>
                <w:szCs w:val="22"/>
                <w:highlight w:val="none"/>
                <w:lang w:eastAsia="zh-CN"/>
              </w:rPr>
              <w:t xml:space="preserve">；</w:t>
            </w:r>
            <w:r>
              <w:rPr>
                <w:rFonts w:hint="eastAsia" w:ascii="宋体" w:cs="宋体" w:hAnsiTheme="minorEastAsia"/>
                <w:color w:val="000000"/>
                <w:szCs w:val="22"/>
                <w:highlight w:val="none"/>
              </w:rPr>
              <w:t xml:space="preserve">具有三</w:t>
            </w:r>
            <w:r>
              <w:rPr>
                <w:rFonts w:ascii="宋体" w:cs="宋体" w:hAnsiTheme="minorEastAsia"/>
                <w:color w:val="000000"/>
                <w:szCs w:val="22"/>
                <w:highlight w:val="none"/>
              </w:rPr>
              <w:t xml:space="preserve">级/</w:t>
            </w:r>
            <w:r>
              <w:rPr>
                <w:rFonts w:hint="eastAsia" w:ascii="宋体" w:cs="宋体" w:hAnsiTheme="minorEastAsia"/>
                <w:color w:val="000000"/>
                <w:szCs w:val="22"/>
                <w:highlight w:val="none"/>
              </w:rPr>
              <w:t xml:space="preserve">高</w:t>
            </w:r>
            <w:r>
              <w:rPr>
                <w:rFonts w:ascii="宋体" w:cs="宋体" w:hAnsiTheme="minorEastAsia"/>
                <w:color w:val="000000"/>
                <w:szCs w:val="22"/>
                <w:highlight w:val="none"/>
              </w:rPr>
              <w:t xml:space="preserve">级工</w:t>
            </w:r>
            <w:r>
              <w:rPr>
                <w:rFonts w:hint="eastAsia" w:ascii="宋体" w:cs="宋体" w:hAnsiTheme="minorEastAsia"/>
                <w:color w:val="000000"/>
                <w:szCs w:val="22"/>
                <w:highlight w:val="none"/>
              </w:rPr>
              <w:t xml:space="preserve">及以上职业资质中式/西式面点厨师证得1分/人；本项满分4分。</w:t>
            </w:r>
            <w:r/>
          </w:p>
          <w:p>
            <w:pPr>
              <w:pStyle w:val="951"/>
              <w:ind w:left="0"/>
              <w:jc w:val="left"/>
              <w:spacing w:line="240" w:lineRule="auto"/>
              <w:rPr>
                <w:rFonts w:ascii="宋体"/>
                <w:highlight w:val="none"/>
              </w:rPr>
            </w:pPr>
            <w:r>
              <w:rPr>
                <w:rFonts w:hint="eastAsia" w:ascii="宋体" w:hAnsi="宋体" w:cs="Arial"/>
                <w:color w:val="000000" w:themeColor="text1"/>
                <w:szCs w:val="21"/>
                <w:highlight w:val="none"/>
                <w:shd w:val="clear" w:color="auto" w:fill="ffffff"/>
                <w14:textFill>
                  <w14:solidFill>
                    <w14:schemeClr w14:val="tx1"/>
                  </w14:solidFill>
                </w14:textFill>
              </w:rPr>
              <w:t xml:space="preserve">5、投标人为本项目配备</w:t>
            </w:r>
            <w:r>
              <w:rPr>
                <w:rFonts w:hint="eastAsia" w:ascii="宋体" w:hAnsi="宋体" w:cs="Arial"/>
                <w:color w:val="000000" w:themeColor="text1"/>
                <w:szCs w:val="21"/>
                <w:highlight w:val="none"/>
                <w:shd w:val="clear" w:color="auto" w:fill="ffffff"/>
                <w:lang w:val="en-US" w:eastAsia="zh-CN"/>
                <w14:textFill>
                  <w14:solidFill>
                    <w14:schemeClr w14:val="tx1"/>
                  </w14:solidFill>
                </w14:textFill>
              </w:rPr>
              <w:t xml:space="preserve">的</w:t>
            </w:r>
            <w:r>
              <w:rPr>
                <w:rFonts w:hint="eastAsia" w:ascii="宋体" w:hAnsi="宋体" w:cs="Arial"/>
                <w:color w:val="000000" w:themeColor="text1"/>
                <w:szCs w:val="21"/>
                <w:highlight w:val="none"/>
                <w:shd w:val="clear" w:color="auto" w:fill="ffffff"/>
                <w14:textFill>
                  <w14:solidFill>
                    <w14:schemeClr w14:val="tx1"/>
                  </w14:solidFill>
                </w14:textFill>
              </w:rPr>
              <w:t xml:space="preserve">人员中具有公共营养师证的得2分，本项满分2分。</w:t>
            </w:r>
            <w:r/>
          </w:p>
          <w:p>
            <w:pPr>
              <w:jc w:val="left"/>
              <w:spacing w:line="240" w:lineRule="auto"/>
              <w:widowControl/>
              <w:rPr>
                <w:rFonts w:hint="eastAsia" w:ascii="宋体" w:hAnsi="宋体" w:cs="Arial"/>
                <w:bCs/>
                <w:color w:val="000000" w:themeColor="text1"/>
                <w:szCs w:val="21"/>
                <w:highlight w:val="none"/>
                <w:shd w:val="clear" w:color="auto" w:fill="ffffff"/>
                <w14:textFill>
                  <w14:solidFill>
                    <w14:schemeClr w14:val="tx1"/>
                  </w14:solidFill>
                </w14:textFill>
              </w:rPr>
            </w:pPr>
            <w:r>
              <w:rPr>
                <w:rFonts w:hint="eastAsia" w:ascii="宋体" w:cs="宋体" w:hAnsiTheme="minorEastAsia"/>
                <w:color w:val="000000"/>
                <w:szCs w:val="22"/>
                <w:highlight w:val="none"/>
              </w:rPr>
              <w:t xml:space="preserve">（以上人员需提供证书、工作证明、与投标人签订的有效劳动（劳务）合同以及近6个月内任意一个月投标人为其缴纳的</w:t>
            </w:r>
            <w:r>
              <w:rPr>
                <w:rFonts w:hint="eastAsia" w:ascii="宋体" w:hAnsi="宋体" w:cs="Arial"/>
                <w:color w:val="000000" w:themeColor="text1"/>
                <w:szCs w:val="21"/>
                <w:highlight w:val="none"/>
                <w:shd w:val="clear" w:color="auto" w:fill="ffffff"/>
                <w14:textFill>
                  <w14:solidFill>
                    <w14:schemeClr w14:val="tx1"/>
                  </w14:solidFill>
                </w14:textFill>
              </w:rPr>
              <w:t xml:space="preserve">社保参保缴费证明</w:t>
            </w:r>
            <w:r>
              <w:rPr>
                <w:rFonts w:hint="eastAsia" w:ascii="宋体" w:cs="宋体" w:hAnsiTheme="minorEastAsia"/>
                <w:color w:val="000000"/>
                <w:szCs w:val="22"/>
                <w:highlight w:val="none"/>
              </w:rPr>
              <w:t xml:space="preserve">材料，</w:t>
            </w:r>
            <w:r>
              <w:rPr>
                <w:rFonts w:hint="eastAsia" w:ascii="宋体" w:hAnsi="宋体" w:cs="宋体"/>
                <w:szCs w:val="21"/>
                <w:highlight w:val="none"/>
              </w:rPr>
              <w:t xml:space="preserve">相关资料须体现相关内容，资料提供不全或不提供不得分。</w:t>
            </w:r>
            <w:r>
              <w:rPr>
                <w:rFonts w:hint="eastAsia" w:asciiTheme="minorEastAsia" w:hAnsiTheme="minorEastAsia" w:eastAsiaTheme="minorEastAsia" w:cstheme="minorEastAsia"/>
                <w:b/>
                <w:szCs w:val="21"/>
                <w:highlight w:val="none"/>
              </w:rPr>
              <w:t xml:space="preserve">同时</w:t>
            </w:r>
            <w:r>
              <w:rPr>
                <w:rFonts w:hint="eastAsia" w:asciiTheme="minorEastAsia" w:hAnsiTheme="minorEastAsia" w:eastAsiaTheme="minorEastAsia" w:cstheme="minorEastAsia"/>
                <w:b/>
                <w:szCs w:val="21"/>
                <w:highlight w:val="none"/>
                <w:lang w:val="en-US" w:eastAsia="zh-CN"/>
              </w:rPr>
              <w:t xml:space="preserve">投标人</w:t>
            </w:r>
            <w:r>
              <w:rPr>
                <w:rFonts w:hint="eastAsia" w:asciiTheme="minorEastAsia" w:hAnsiTheme="minorEastAsia" w:eastAsiaTheme="minorEastAsia" w:cstheme="minorEastAsia"/>
                <w:b/>
                <w:szCs w:val="21"/>
                <w:highlight w:val="none"/>
              </w:rPr>
              <w:t xml:space="preserve">须承诺以上提供的人员在中标后全部到岗，否则采购人有权按虚假响应取消其中标资格，承诺函格式自拟并加盖公章，未按要求提供以上材料本项不得分。</w:t>
            </w:r>
            <w:r>
              <w:rPr>
                <w:rFonts w:hint="eastAsia" w:ascii="宋体" w:cs="宋体" w:hAnsiTheme="minorEastAsia"/>
                <w:color w:val="000000"/>
                <w:szCs w:val="22"/>
                <w:highlight w:val="none"/>
              </w:rPr>
              <w:t xml:space="preserve">）</w:t>
            </w:r>
            <w:r/>
          </w:p>
        </w:tc>
        <w:tc>
          <w:tcPr>
            <w:tcW w:w="650" w:type="dxa"/>
            <w:vAlign w:val="center"/>
            <w:textDirection w:val="lrTb"/>
            <w:noWrap w:val="false"/>
          </w:tcPr>
          <w:p>
            <w:pPr>
              <w:jc w:val="center"/>
              <w:spacing w:line="240" w:lineRule="auto"/>
              <w:rPr>
                <w:rFonts w:hint="default" w:ascii="宋体" w:hAnsi="宋体" w:eastAsia="宋体" w:cs="Arial"/>
                <w:color w:val="000000" w:themeColor="text1"/>
                <w:szCs w:val="21"/>
                <w:highlight w:val="none"/>
                <w:shd w:val="clear" w:color="auto" w:fill="ffffff"/>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20</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spacing w:line="240" w:lineRule="auto"/>
              <w:widowControl/>
              <w:rPr>
                <w:rFonts w:hint="eastAsia" w:ascii="宋体" w:hAnsi="宋体"/>
                <w:color w:val="000000" w:themeColor="text1"/>
                <w:szCs w:val="21"/>
                <w:highlight w:val="none"/>
                <w14:textFill>
                  <w14:solidFill>
                    <w14:schemeClr w14:val="tx1"/>
                  </w14:solidFill>
                </w14:textFill>
              </w:rPr>
            </w:pPr>
            <w:r>
              <w:rPr>
                <w:rFonts w:hint="eastAsia" w:ascii="宋体" w:cs="宋体" w:hAnsiTheme="minorEastAsia"/>
                <w:color w:val="000000"/>
                <w:szCs w:val="22"/>
                <w:highlight w:val="none"/>
              </w:rPr>
              <w:t xml:space="preserve">现场</w:t>
            </w:r>
            <w:r>
              <w:rPr>
                <w:rFonts w:hint="eastAsia" w:ascii="宋体" w:cs="宋体" w:hAnsiTheme="minorEastAsia"/>
                <w:color w:val="000000"/>
                <w:szCs w:val="22"/>
                <w:highlight w:val="none"/>
                <w:lang w:val="en-US" w:eastAsia="zh-CN"/>
              </w:rPr>
              <w:t xml:space="preserve">陈述</w:t>
            </w:r>
            <w:r>
              <w:rPr>
                <w:rFonts w:hint="eastAsia" w:ascii="宋体" w:cs="宋体" w:hAnsiTheme="minorEastAsia"/>
                <w:color w:val="000000"/>
                <w:szCs w:val="22"/>
                <w:highlight w:val="none"/>
              </w:rPr>
              <w:t xml:space="preserve">答辩（5分)</w:t>
            </w:r>
            <w:r/>
          </w:p>
        </w:tc>
        <w:tc>
          <w:tcPr>
            <w:tcW w:w="7558" w:type="dxa"/>
            <w:vAlign w:val="center"/>
            <w:textDirection w:val="lrTb"/>
            <w:noWrap w:val="false"/>
          </w:tcPr>
          <w:p>
            <w:pPr>
              <w:jc w:val="left"/>
              <w:spacing w:line="240" w:lineRule="auto"/>
              <w:widowControl/>
              <w:rPr>
                <w:rFonts w:hint="eastAsia" w:ascii="宋体" w:cs="宋体" w:hAnsiTheme="minorEastAsia"/>
                <w:color w:val="000000" w:themeColor="text1"/>
                <w:szCs w:val="22"/>
                <w:highlight w:val="none"/>
                <w14:textFill>
                  <w14:solidFill>
                    <w14:schemeClr w14:val="tx1"/>
                  </w14:solidFill>
                </w14:textFill>
              </w:rPr>
            </w:pPr>
            <w:r>
              <w:rPr>
                <w:rFonts w:hint="eastAsia" w:ascii="宋体" w:cs="宋体" w:hAnsiTheme="minorEastAsia"/>
                <w:color w:val="000000" w:themeColor="text1"/>
                <w:szCs w:val="22"/>
                <w:highlight w:val="none"/>
                <w14:textFill>
                  <w14:solidFill>
                    <w14:schemeClr w14:val="tx1"/>
                  </w14:solidFill>
                </w14:textFill>
              </w:rPr>
              <w:t xml:space="preserve">拟选派项目负责人（项目经理）的现场答辩：</w:t>
            </w:r>
            <w:r/>
          </w:p>
          <w:p>
            <w:pPr>
              <w:jc w:val="left"/>
              <w:spacing w:line="240" w:lineRule="auto"/>
              <w:widowControl/>
              <w:rPr>
                <w:rFonts w:hint="eastAsia" w:ascii="宋体" w:cs="宋体" w:hAnsiTheme="minorEastAsia"/>
                <w:color w:val="000000" w:themeColor="text1"/>
                <w:szCs w:val="22"/>
                <w:highlight w:val="none"/>
                <w14:textFill>
                  <w14:solidFill>
                    <w14:schemeClr w14:val="tx1"/>
                  </w14:solidFill>
                </w14:textFill>
              </w:rPr>
            </w:pPr>
            <w:r>
              <w:rPr>
                <w:rFonts w:hint="eastAsia" w:ascii="宋体" w:cs="宋体" w:hAnsiTheme="minorEastAsia"/>
                <w:color w:val="000000" w:themeColor="text1"/>
                <w:szCs w:val="22"/>
                <w:highlight w:val="none"/>
                <w14:textFill>
                  <w14:solidFill>
                    <w14:schemeClr w14:val="tx1"/>
                  </w14:solidFill>
                </w14:textFill>
              </w:rPr>
              <w:t xml:space="preserve">投标人拟派出的项目负责人（项目经理）对评委提出的1~2个问题进行解答，答辩流畅、专业水准高、条理性强得5分，答辩内容基本符合得3分，答辩内容不完整得1分，其它情况不得分。</w:t>
            </w:r>
            <w:r/>
          </w:p>
          <w:p>
            <w:pPr>
              <w:jc w:val="left"/>
              <w:spacing w:line="240" w:lineRule="auto"/>
              <w:widowControl/>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cs="宋体" w:hAnsiTheme="minorEastAsia"/>
                <w:b/>
                <w:bCs/>
                <w:color w:val="000000" w:themeColor="text1"/>
                <w:szCs w:val="22"/>
                <w:highlight w:val="none"/>
                <w14:textFill>
                  <w14:solidFill>
                    <w14:schemeClr w14:val="tx1"/>
                  </w14:solidFill>
                </w14:textFill>
              </w:rPr>
              <w:t xml:space="preserve">注：参加</w:t>
            </w:r>
            <w:r>
              <w:rPr>
                <w:rFonts w:hint="eastAsia" w:ascii="宋体" w:cs="宋体" w:hAnsiTheme="minorEastAsia"/>
                <w:b/>
                <w:bCs/>
                <w:color w:val="000000" w:themeColor="text1"/>
                <w:szCs w:val="22"/>
                <w:highlight w:val="none"/>
                <w:lang w:val="en-US" w:eastAsia="zh-CN"/>
                <w14:textFill>
                  <w14:solidFill>
                    <w14:schemeClr w14:val="tx1"/>
                  </w14:solidFill>
                </w14:textFill>
              </w:rPr>
              <w:t xml:space="preserve">项目</w:t>
            </w:r>
            <w:r>
              <w:rPr>
                <w:rFonts w:hint="eastAsia" w:ascii="宋体" w:cs="宋体" w:hAnsiTheme="minorEastAsia"/>
                <w:b/>
                <w:bCs/>
                <w:color w:val="000000" w:themeColor="text1"/>
                <w:szCs w:val="22"/>
                <w:highlight w:val="none"/>
                <w14:textFill>
                  <w14:solidFill>
                    <w14:schemeClr w14:val="tx1"/>
                  </w14:solidFill>
                </w14:textFill>
              </w:rPr>
              <w:t xml:space="preserve">负责人（项目经理）现场答辩的</w:t>
            </w:r>
            <w:r>
              <w:rPr>
                <w:rFonts w:hint="eastAsia" w:ascii="宋体" w:cs="宋体" w:hAnsiTheme="minorEastAsia"/>
                <w:b/>
                <w:bCs/>
                <w:color w:val="000000" w:themeColor="text1"/>
                <w:szCs w:val="22"/>
                <w:highlight w:val="none"/>
                <w:lang w:val="en-US" w:eastAsia="zh-CN"/>
                <w14:textFill>
                  <w14:solidFill>
                    <w14:schemeClr w14:val="tx1"/>
                  </w14:solidFill>
                </w14:textFill>
              </w:rPr>
              <w:t xml:space="preserve">项目</w:t>
            </w:r>
            <w:r>
              <w:rPr>
                <w:rFonts w:hint="eastAsia" w:ascii="宋体" w:cs="宋体" w:hAnsiTheme="minorEastAsia"/>
                <w:b/>
                <w:bCs/>
                <w:color w:val="000000" w:themeColor="text1"/>
                <w:szCs w:val="22"/>
                <w:highlight w:val="none"/>
                <w14:textFill>
                  <w14:solidFill>
                    <w14:schemeClr w14:val="tx1"/>
                  </w14:solidFill>
                </w14:textFill>
              </w:rPr>
              <w:t xml:space="preserve">负责人（项目经理）应于提交投标文件截止时间前（具体时间详见招标公告）到达</w:t>
            </w:r>
            <w:r>
              <w:rPr>
                <w:rFonts w:hint="eastAsia" w:ascii="宋体" w:hAnsi="宋体" w:cs="宋体"/>
                <w:b/>
                <w:bCs/>
                <w:color w:val="000000" w:themeColor="text1"/>
                <w:szCs w:val="21"/>
                <w:highlight w:val="none"/>
                <w14:textFill>
                  <w14:solidFill>
                    <w14:schemeClr w14:val="tx1"/>
                  </w14:solidFill>
                </w14:textFill>
              </w:rPr>
              <w:t xml:space="preserve">南京市建邺区水西门大街272号金基广场502室（5A02室）</w:t>
            </w:r>
            <w:r>
              <w:rPr>
                <w:rFonts w:hint="eastAsia" w:ascii="宋体" w:cs="宋体" w:hAnsiTheme="minorEastAsia"/>
                <w:b/>
                <w:bCs/>
                <w:color w:val="000000" w:themeColor="text1"/>
                <w:szCs w:val="22"/>
                <w:highlight w:val="none"/>
                <w14:textFill>
                  <w14:solidFill>
                    <w14:schemeClr w14:val="tx1"/>
                  </w14:solidFill>
                </w14:textFill>
              </w:rPr>
              <w:t xml:space="preserve">，超过时间到达的</w:t>
            </w:r>
            <w:r>
              <w:rPr>
                <w:rFonts w:hint="eastAsia" w:ascii="宋体" w:cs="宋体" w:hAnsiTheme="minorEastAsia"/>
                <w:b/>
                <w:bCs/>
                <w:color w:val="000000" w:themeColor="text1"/>
                <w:szCs w:val="22"/>
                <w:highlight w:val="none"/>
                <w:lang w:val="en-US" w:eastAsia="zh-CN"/>
                <w14:textFill>
                  <w14:solidFill>
                    <w14:schemeClr w14:val="tx1"/>
                  </w14:solidFill>
                </w14:textFill>
              </w:rPr>
              <w:t xml:space="preserve">项目</w:t>
            </w:r>
            <w:r>
              <w:rPr>
                <w:rFonts w:hint="eastAsia" w:ascii="宋体" w:cs="宋体" w:hAnsiTheme="minorEastAsia"/>
                <w:b/>
                <w:bCs/>
                <w:color w:val="000000" w:themeColor="text1"/>
                <w:szCs w:val="22"/>
                <w:highlight w:val="none"/>
                <w14:textFill>
                  <w14:solidFill>
                    <w14:schemeClr w14:val="tx1"/>
                  </w14:solidFill>
                </w14:textFill>
              </w:rPr>
              <w:t xml:space="preserve">负责人（项目经理），视为自动放弃本次</w:t>
            </w:r>
            <w:r>
              <w:rPr>
                <w:rFonts w:hint="eastAsia" w:ascii="宋体" w:cs="宋体" w:hAnsiTheme="minorEastAsia"/>
                <w:b/>
                <w:bCs/>
                <w:color w:val="000000" w:themeColor="text1"/>
                <w:szCs w:val="22"/>
                <w:highlight w:val="none"/>
                <w:lang w:val="en-US" w:eastAsia="zh-CN"/>
                <w14:textFill>
                  <w14:solidFill>
                    <w14:schemeClr w14:val="tx1"/>
                  </w14:solidFill>
                </w14:textFill>
              </w:rPr>
              <w:t xml:space="preserve">项目</w:t>
            </w:r>
            <w:r>
              <w:rPr>
                <w:rFonts w:hint="eastAsia" w:ascii="宋体" w:cs="宋体" w:hAnsiTheme="minorEastAsia"/>
                <w:b/>
                <w:bCs/>
                <w:color w:val="000000" w:themeColor="text1"/>
                <w:szCs w:val="22"/>
                <w:highlight w:val="none"/>
                <w14:textFill>
                  <w14:solidFill>
                    <w14:schemeClr w14:val="tx1"/>
                  </w14:solidFill>
                </w14:textFill>
              </w:rPr>
              <w:t xml:space="preserve">负责人（项目经理）现场陈述。进行答辩的人员需携带身份证及法人代表授权委托书，</w:t>
            </w:r>
            <w:r>
              <w:rPr>
                <w:rFonts w:hint="eastAsia" w:ascii="宋体" w:cs="宋体" w:hAnsiTheme="minorEastAsia"/>
                <w:b/>
                <w:bCs/>
                <w:color w:val="000000" w:themeColor="text1"/>
                <w:szCs w:val="22"/>
                <w:highlight w:val="none"/>
                <w:lang w:val="en-US" w:eastAsia="zh-CN"/>
                <w14:textFill>
                  <w14:solidFill>
                    <w14:schemeClr w14:val="tx1"/>
                  </w14:solidFill>
                </w14:textFill>
              </w:rPr>
              <w:t xml:space="preserve">未携带材料、材料不全及</w:t>
            </w:r>
            <w:r>
              <w:rPr>
                <w:rFonts w:hint="eastAsia" w:ascii="宋体" w:cs="宋体" w:hAnsiTheme="minorEastAsia"/>
                <w:b/>
                <w:bCs/>
                <w:color w:val="000000" w:themeColor="text1"/>
                <w:szCs w:val="22"/>
                <w:highlight w:val="none"/>
                <w14:textFill>
                  <w14:solidFill>
                    <w14:schemeClr w14:val="tx1"/>
                  </w14:solidFill>
                </w14:textFill>
              </w:rPr>
              <w:t xml:space="preserve">不进行答辩的</w:t>
            </w:r>
            <w:r>
              <w:rPr>
                <w:rFonts w:hint="eastAsia" w:ascii="宋体" w:cs="宋体" w:hAnsiTheme="minorEastAsia"/>
                <w:b/>
                <w:bCs/>
                <w:color w:val="000000" w:themeColor="text1"/>
                <w:szCs w:val="22"/>
                <w:highlight w:val="none"/>
                <w:lang w:val="en-US" w:eastAsia="zh-CN"/>
                <w14:textFill>
                  <w14:solidFill>
                    <w14:schemeClr w14:val="tx1"/>
                  </w14:solidFill>
                </w14:textFill>
              </w:rPr>
              <w:t xml:space="preserve">本项</w:t>
            </w:r>
            <w:r>
              <w:rPr>
                <w:rFonts w:hint="eastAsia" w:ascii="宋体" w:cs="宋体" w:hAnsiTheme="minorEastAsia"/>
                <w:b/>
                <w:bCs/>
                <w:color w:val="000000" w:themeColor="text1"/>
                <w:szCs w:val="22"/>
                <w:highlight w:val="none"/>
                <w14:textFill>
                  <w14:solidFill>
                    <w14:schemeClr w14:val="tx1"/>
                  </w14:solidFill>
                </w14:textFill>
              </w:rPr>
              <w:t xml:space="preserve">不得分。</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5</w:t>
            </w:r>
            <w:r/>
          </w:p>
        </w:tc>
      </w:tr>
      <w:tr>
        <w:trPr>
          <w:jc w:val="center"/>
        </w:trPr>
        <w:tc>
          <w:tcPr>
            <w:tcW w:w="1208" w:type="dxa"/>
            <w:vAlign w:val="center"/>
            <w:vMerge w:val="restart"/>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服务方案（25分）</w:t>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人员管理方案（3分）</w:t>
            </w:r>
            <w:r/>
          </w:p>
        </w:tc>
        <w:tc>
          <w:tcPr>
            <w:tcW w:w="7558" w:type="dxa"/>
            <w:vAlign w:val="center"/>
            <w:textDirection w:val="lrTb"/>
            <w:noWrap w:val="false"/>
          </w:tcPr>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评委根据投标人提供的人员管理方案进行评分，方案包括但不限于</w:t>
            </w:r>
            <w:r>
              <w:rPr>
                <w:rFonts w:ascii="宋体" w:hAnsi="宋体"/>
                <w:bCs/>
                <w:color w:val="000000" w:themeColor="text1"/>
                <w:szCs w:val="21"/>
                <w:highlight w:val="none"/>
                <w14:textFill>
                  <w14:solidFill>
                    <w14:schemeClr w14:val="tx1"/>
                  </w14:solidFill>
                </w14:textFill>
              </w:rPr>
              <w:t xml:space="preserve">岗位人员总体配置及工作职能</w:t>
            </w:r>
            <w:r>
              <w:rPr>
                <w:rFonts w:hint="eastAsia" w:ascii="宋体" w:hAnsi="宋体"/>
                <w:bCs/>
                <w:color w:val="000000" w:themeColor="text1"/>
                <w:szCs w:val="21"/>
                <w:highlight w:val="none"/>
                <w14:textFill>
                  <w14:solidFill>
                    <w14:schemeClr w14:val="tx1"/>
                  </w14:solidFill>
                </w14:textFill>
              </w:rPr>
              <w:t xml:space="preserve">、人员培训制度、考核标准等。</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方案全面完善、科学合理、可行性高，针对性强得3分；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方案基本全面、可行性或针对性一般得2分；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方案内容空泛、可行性差或没有针对性得</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szCs w:val="21"/>
                <w:highlight w:val="none"/>
              </w:rPr>
              <w:t xml:space="preserve">内容不科学合理、无操作性或未提供的不得分</w:t>
            </w:r>
            <w:r>
              <w:rPr>
                <w:rFonts w:hint="eastAsia" w:ascii="宋体" w:hAnsi="宋体"/>
                <w:bCs/>
                <w:color w:val="000000" w:themeColor="text1"/>
                <w:szCs w:val="21"/>
                <w:highlight w:val="none"/>
                <w14:textFill>
                  <w14:solidFill>
                    <w14:schemeClr w14:val="tx1"/>
                  </w14:solidFill>
                </w14:textFill>
              </w:rPr>
              <w:t xml:space="preserve">。</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3</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r>
            <w:r/>
          </w:p>
        </w:tc>
        <w:tc>
          <w:tcPr>
            <w:tcW w:w="1116" w:type="dxa"/>
            <w:vAlign w:val="center"/>
            <w:textDirection w:val="lrTb"/>
            <w:noWrap w:val="false"/>
          </w:tcPr>
          <w:p>
            <w:pPr>
              <w:jc w:val="center"/>
              <w:spacing w:line="240" w:lineRule="auto"/>
              <w:rPr>
                <w:highlight w:val="none"/>
              </w:rPr>
            </w:pPr>
            <w:r>
              <w:rPr>
                <w:rFonts w:hint="eastAsia" w:ascii="宋体" w:hAnsi="宋体"/>
                <w:color w:val="000000" w:themeColor="text1"/>
                <w:szCs w:val="21"/>
                <w:highlight w:val="none"/>
                <w14:textFill>
                  <w14:solidFill>
                    <w14:schemeClr w14:val="tx1"/>
                  </w14:solidFill>
                </w14:textFill>
              </w:rPr>
              <w:t xml:space="preserve">菜品搭配方案（5分）</w:t>
            </w:r>
            <w:r/>
          </w:p>
        </w:tc>
        <w:tc>
          <w:tcPr>
            <w:tcW w:w="7558" w:type="dxa"/>
            <w:vAlign w:val="center"/>
            <w:textDirection w:val="lrTb"/>
            <w:noWrap w:val="false"/>
          </w:tcPr>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评委根据投标人所提供的针对本项目餐标供餐菜品搭配方案进行综合评分。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菜品种类丰富多样，荤素搭配合理，兼顾不同口味、营养搭配均衡度高的得5分；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菜品种类较多，荤素搭配较合理，但营养搭配考虑有所欠缺或口味较单一得3分；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菜品种类少，搭配单一或营养不够均衡得</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szCs w:val="21"/>
                <w:highlight w:val="none"/>
              </w:rPr>
              <w:t xml:space="preserve">内容不科学合理、配置不满足采购需求或未提供的不得分</w:t>
            </w:r>
            <w:r>
              <w:rPr>
                <w:rFonts w:hint="eastAsia" w:ascii="宋体" w:hAnsi="宋体"/>
                <w:bCs/>
                <w:color w:val="000000" w:themeColor="text1"/>
                <w:szCs w:val="21"/>
                <w:highlight w:val="none"/>
                <w14:textFill>
                  <w14:solidFill>
                    <w14:schemeClr w14:val="tx1"/>
                  </w14:solidFill>
                </w14:textFill>
              </w:rPr>
              <w:t xml:space="preserve">。</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14:textFill>
                  <w14:solidFill>
                    <w14:schemeClr w14:val="tx1"/>
                  </w14:solidFill>
                </w14:textFill>
              </w:rPr>
              <w:t xml:space="preserve">注：本项须提供至少一周三餐食谱，至少包括菜品名、原材料组成</w:t>
            </w:r>
            <w:r>
              <w:rPr>
                <w:rFonts w:hint="eastAsia" w:ascii="宋体" w:hAnsi="宋体"/>
                <w:b/>
                <w:bCs w:val="0"/>
                <w:color w:val="000000" w:themeColor="text1"/>
                <w:szCs w:val="21"/>
                <w:highlight w:val="none"/>
                <w:lang w:eastAsia="zh-CN"/>
                <w14:textFill>
                  <w14:solidFill>
                    <w14:schemeClr w14:val="tx1"/>
                  </w14:solidFill>
                </w14:textFill>
              </w:rPr>
              <w:t xml:space="preserve">，</w:t>
            </w:r>
            <w:r>
              <w:rPr>
                <w:rFonts w:hint="eastAsia" w:ascii="宋体" w:hAnsi="宋体"/>
                <w:b/>
                <w:bCs w:val="0"/>
                <w:color w:val="000000" w:themeColor="text1"/>
                <w:szCs w:val="21"/>
                <w:highlight w:val="none"/>
                <w:lang w:val="en-US" w:eastAsia="zh-CN"/>
                <w14:textFill>
                  <w14:solidFill>
                    <w14:schemeClr w14:val="tx1"/>
                  </w14:solidFill>
                </w14:textFill>
              </w:rPr>
              <w:t xml:space="preserve">未提供的不得分</w:t>
            </w:r>
            <w:r>
              <w:rPr>
                <w:rFonts w:hint="eastAsia" w:ascii="宋体" w:hAnsi="宋体"/>
                <w:bCs/>
                <w:color w:val="000000" w:themeColor="text1"/>
                <w:szCs w:val="21"/>
                <w:highlight w:val="none"/>
                <w14:textFill>
                  <w14:solidFill>
                    <w14:schemeClr w14:val="tx1"/>
                  </w14:solidFill>
                </w14:textFill>
              </w:rPr>
              <w:t xml:space="preserve">。</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5</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餐标构成方案（5分）</w:t>
            </w:r>
            <w:r/>
          </w:p>
        </w:tc>
        <w:tc>
          <w:tcPr>
            <w:tcW w:w="7558" w:type="dxa"/>
            <w:vAlign w:val="center"/>
            <w:textDirection w:val="lrTb"/>
            <w:noWrap w:val="false"/>
          </w:tcPr>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评委根据投标人所提供的针对本项目餐标费用构成明细进行综合评分。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菜品种类丰富多样，用餐餐标用尽用全得5分；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菜品种类较多，用餐餐标使用一般得3分；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菜品种类少，用餐餐标使用较差得</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szCs w:val="21"/>
                <w:highlight w:val="none"/>
              </w:rPr>
              <w:t xml:space="preserve">内容不科学合理、配置不满足采购需求或未提供的不得分</w:t>
            </w:r>
            <w:r>
              <w:rPr>
                <w:rFonts w:hint="eastAsia" w:ascii="宋体" w:hAnsi="宋体"/>
                <w:bCs/>
                <w:color w:val="000000" w:themeColor="text1"/>
                <w:szCs w:val="21"/>
                <w:highlight w:val="none"/>
                <w14:textFill>
                  <w14:solidFill>
                    <w14:schemeClr w14:val="tx1"/>
                  </w14:solidFill>
                </w14:textFill>
              </w:rPr>
              <w:t xml:space="preserve">。</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14:textFill>
                  <w14:solidFill>
                    <w14:schemeClr w14:val="tx1"/>
                  </w14:solidFill>
                </w14:textFill>
              </w:rPr>
              <w:t xml:space="preserve">注：本项须提供详尽的餐标费用构成明细，未提供的</w:t>
            </w:r>
            <w:r>
              <w:rPr>
                <w:rFonts w:hint="eastAsia" w:ascii="宋体" w:hAnsi="宋体"/>
                <w:b/>
                <w:color w:val="000000" w:themeColor="text1"/>
                <w:szCs w:val="21"/>
                <w:highlight w:val="none"/>
                <w14:textFill>
                  <w14:solidFill>
                    <w14:schemeClr w14:val="tx1"/>
                  </w14:solidFill>
                </w14:textFill>
              </w:rPr>
              <w:t xml:space="preserve">不得</w:t>
            </w:r>
            <w:r>
              <w:rPr>
                <w:rFonts w:hint="eastAsia" w:ascii="宋体" w:hAnsi="宋体"/>
                <w:b/>
                <w:bCs w:val="0"/>
                <w:color w:val="000000" w:themeColor="text1"/>
                <w:szCs w:val="21"/>
                <w:highlight w:val="none"/>
                <w14:textFill>
                  <w14:solidFill>
                    <w14:schemeClr w14:val="tx1"/>
                  </w14:solidFill>
                </w14:textFill>
              </w:rPr>
              <w:t xml:space="preserve">分</w:t>
            </w:r>
            <w:r>
              <w:rPr>
                <w:rFonts w:hint="eastAsia" w:ascii="宋体" w:hAnsi="宋体"/>
                <w:bCs/>
                <w:color w:val="000000" w:themeColor="text1"/>
                <w:szCs w:val="21"/>
                <w:highlight w:val="none"/>
                <w14:textFill>
                  <w14:solidFill>
                    <w14:schemeClr w14:val="tx1"/>
                  </w14:solidFill>
                </w14:textFill>
              </w:rPr>
              <w:t xml:space="preserve">。</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5</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服务质量管控方案（4分）</w:t>
            </w:r>
            <w:r/>
          </w:p>
        </w:tc>
        <w:tc>
          <w:tcPr>
            <w:tcW w:w="7558" w:type="dxa"/>
            <w:vAlign w:val="center"/>
            <w:textDirection w:val="lrTb"/>
            <w:noWrap w:val="false"/>
          </w:tcPr>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评委根据投标人提供的服务质量管理控制方案进行评分，包括但不限于食堂重点场所操作标准及管理制度；原材料流通、加工、供餐各环节操作标准及管理制度；食堂质量标准控制方案。</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方案科学全面，切实可行，完全满足本项目需求得4分；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方案较全面，具有可操作性，基本符合实际需求得2分；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方案不符合项目实际情况或制度不全面得</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szCs w:val="21"/>
                <w:highlight w:val="none"/>
              </w:rPr>
              <w:t xml:space="preserve">内容不科学合理、无操作性或未提供的不得分</w:t>
            </w:r>
            <w:r>
              <w:rPr>
                <w:rFonts w:hint="eastAsia" w:ascii="宋体" w:hAnsi="宋体"/>
                <w:bCs/>
                <w:color w:val="000000" w:themeColor="text1"/>
                <w:szCs w:val="21"/>
                <w:highlight w:val="none"/>
                <w14:textFill>
                  <w14:solidFill>
                    <w14:schemeClr w14:val="tx1"/>
                  </w14:solidFill>
                </w14:textFill>
              </w:rPr>
              <w:t xml:space="preserve">。</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4</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卫生管理方案（3分）</w:t>
            </w:r>
            <w:r/>
          </w:p>
        </w:tc>
        <w:tc>
          <w:tcPr>
            <w:tcW w:w="7558" w:type="dxa"/>
            <w:vAlign w:val="center"/>
            <w:textDirection w:val="lrTb"/>
            <w:noWrap w:val="false"/>
          </w:tcPr>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评委根据投标人提供的卫生管理方案进行评分，方案包括但不限于卫生安全管理制度、原材料管理制度等。</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方案科学合理，可行性高，具有针对性，维护措施科学得当的得3分；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方案较合理，可行性或针对性一般得2分；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方案简单空洞，可行性差或没有针对性得</w:t>
            </w: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szCs w:val="21"/>
                <w:highlight w:val="none"/>
              </w:rPr>
              <w:t xml:space="preserve">内容不科学合理、无操作性或未提供的不得分</w:t>
            </w:r>
            <w:r>
              <w:rPr>
                <w:rFonts w:hint="eastAsia" w:ascii="宋体" w:hAnsi="宋体"/>
                <w:bCs/>
                <w:color w:val="000000" w:themeColor="text1"/>
                <w:szCs w:val="21"/>
                <w:highlight w:val="none"/>
                <w14:textFill>
                  <w14:solidFill>
                    <w14:schemeClr w14:val="tx1"/>
                  </w14:solidFill>
                </w14:textFill>
              </w:rPr>
              <w:t xml:space="preserve">。</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3</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服务管理方案（2分）</w:t>
            </w:r>
            <w:r/>
          </w:p>
        </w:tc>
        <w:tc>
          <w:tcPr>
            <w:tcW w:w="7558" w:type="dxa"/>
            <w:vAlign w:val="center"/>
            <w:textDirection w:val="lrTb"/>
            <w:noWrap w:val="false"/>
          </w:tcPr>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评委根据投标人所提供服务管理方案进行综合评分，方案包括但不限于职工食堂服务、</w:t>
            </w:r>
            <w:r>
              <w:rPr>
                <w:rFonts w:ascii="宋体" w:hAnsi="宋体"/>
                <w:bCs/>
                <w:color w:val="000000" w:themeColor="text1"/>
                <w:szCs w:val="21"/>
                <w:highlight w:val="none"/>
                <w14:textFill>
                  <w14:solidFill>
                    <w14:schemeClr w14:val="tx1"/>
                  </w14:solidFill>
                </w14:textFill>
              </w:rPr>
              <w:t xml:space="preserve">餐饮接待服务</w:t>
            </w:r>
            <w:r>
              <w:rPr>
                <w:rFonts w:hint="eastAsia" w:ascii="宋体" w:hAnsi="宋体"/>
                <w:bCs/>
                <w:color w:val="000000" w:themeColor="text1"/>
                <w:szCs w:val="21"/>
                <w:highlight w:val="non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重大活动接待服务</w:t>
            </w:r>
            <w:r>
              <w:rPr>
                <w:rFonts w:hint="eastAsia" w:ascii="宋体" w:hAnsi="宋体"/>
                <w:bCs/>
                <w:color w:val="000000" w:themeColor="text1"/>
                <w:szCs w:val="21"/>
                <w:highlight w:val="none"/>
                <w14:textFill>
                  <w14:solidFill>
                    <w14:schemeClr w14:val="tx1"/>
                  </w14:solidFill>
                </w14:textFill>
              </w:rPr>
              <w:t xml:space="preserve">及服务标准等方案</w:t>
            </w:r>
            <w:r>
              <w:rPr>
                <w:rFonts w:hint="eastAsia" w:ascii="宋体" w:hAnsi="宋体" w:cs="宋体"/>
                <w:szCs w:val="21"/>
                <w:highlight w:val="none"/>
              </w:rPr>
              <w:t xml:space="preserve">。</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方案全面完善、科学合理、可行性高，针对性强得</w:t>
            </w:r>
            <w:r>
              <w:rPr>
                <w:rFonts w:hint="eastAsia" w:ascii="宋体" w:hAnsi="宋体"/>
                <w:bCs/>
                <w:color w:val="000000" w:themeColor="text1"/>
                <w:szCs w:val="21"/>
                <w:highlight w:val="none"/>
                <w:lang w:val="en-US" w:eastAsia="zh-CN"/>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方案较全面、但可行性或针对性一般得1分；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方案内容空泛、可行性差或没有针对性得0.5分；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szCs w:val="21"/>
                <w:highlight w:val="none"/>
              </w:rPr>
              <w:t xml:space="preserve">内容不科学合理、无操作性或未提供的不得分</w:t>
            </w:r>
            <w:r>
              <w:rPr>
                <w:rFonts w:hint="eastAsia" w:ascii="宋体" w:hAnsi="宋体"/>
                <w:bCs/>
                <w:color w:val="000000" w:themeColor="text1"/>
                <w:szCs w:val="21"/>
                <w:highlight w:val="none"/>
                <w14:textFill>
                  <w14:solidFill>
                    <w14:schemeClr w14:val="tx1"/>
                  </w14:solidFill>
                </w14:textFill>
              </w:rPr>
              <w:t xml:space="preserve">。</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2</w:t>
            </w:r>
            <w:r/>
          </w:p>
        </w:tc>
      </w:tr>
      <w:tr>
        <w:trPr>
          <w:jc w:val="center"/>
        </w:trPr>
        <w:tc>
          <w:tcPr>
            <w:tcW w:w="1208" w:type="dxa"/>
            <w:vAlign w:val="center"/>
            <w:vMerge w:val="continue"/>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r>
            <w:r/>
          </w:p>
        </w:tc>
        <w:tc>
          <w:tcPr>
            <w:tcW w:w="1116" w:type="dxa"/>
            <w:vAlign w:val="center"/>
            <w:textDirection w:val="lrTb"/>
            <w:noWrap w:val="false"/>
          </w:tcPr>
          <w:p>
            <w:pPr>
              <w:jc w:val="cente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应急处理方案（3分）</w:t>
            </w:r>
            <w:r/>
          </w:p>
        </w:tc>
        <w:tc>
          <w:tcPr>
            <w:tcW w:w="7558" w:type="dxa"/>
            <w:vAlign w:val="center"/>
            <w:textDirection w:val="lrTb"/>
            <w:noWrap w:val="false"/>
          </w:tcPr>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评委根据投标人针对本项目所提供的突发事件应急处理包括但不限于停水、停电、员工请假、辞退、离职或发生劳动争议等、重大活动接待等应急预案进行综合评分。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应急预案全面科学、针对性强，对可能发生的紧急情况考虑周全，保障措施科学合理、可行性高得3分；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应急预案较合理，针对性或保障措施一般得2分；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应急预案不全面，没有针对性，保证措施较差得1分；</w:t>
            </w:r>
            <w:r/>
          </w:p>
          <w:p>
            <w:pPr>
              <w:jc w:val="left"/>
              <w:spacing w:line="24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s="宋体"/>
                <w:szCs w:val="21"/>
                <w:highlight w:val="none"/>
              </w:rPr>
              <w:t xml:space="preserve">内容不科学合理、无操作性或未提供的不得分</w:t>
            </w:r>
            <w:r>
              <w:rPr>
                <w:rFonts w:hint="eastAsia" w:ascii="宋体" w:hAnsi="宋体"/>
                <w:bCs/>
                <w:color w:val="000000" w:themeColor="text1"/>
                <w:szCs w:val="21"/>
                <w:highlight w:val="none"/>
                <w14:textFill>
                  <w14:solidFill>
                    <w14:schemeClr w14:val="tx1"/>
                  </w14:solidFill>
                </w14:textFill>
              </w:rPr>
              <w:t xml:space="preserve">。</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3</w:t>
            </w:r>
            <w:r/>
          </w:p>
        </w:tc>
      </w:tr>
      <w:tr>
        <w:trPr>
          <w:jc w:val="center"/>
        </w:trPr>
        <w:tc>
          <w:tcPr>
            <w:tcW w:w="1208" w:type="dxa"/>
            <w:vAlign w:val="center"/>
            <w:vMerge w:val="restart"/>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食材供应方案（18分）</w:t>
            </w:r>
            <w:r/>
          </w:p>
          <w:p>
            <w:pPr>
              <w:jc w:val="center"/>
              <w:spacing w:line="240" w:lineRule="auto"/>
              <w:rPr>
                <w:rFonts w:ascii="宋体"/>
                <w:highlight w:val="none"/>
              </w:rPr>
            </w:pPr>
            <w:r>
              <w:rPr>
                <w:rFonts w:ascii="宋体"/>
                <w:highlight w:val="none"/>
              </w:rPr>
            </w:r>
            <w:r/>
          </w:p>
        </w:tc>
        <w:tc>
          <w:tcPr>
            <w:tcW w:w="1116"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宋体"/>
                <w:szCs w:val="21"/>
                <w:highlight w:val="none"/>
              </w:rPr>
              <w:t xml:space="preserve">原材料供应及质量管理方案（7分）</w:t>
            </w:r>
            <w:r/>
          </w:p>
        </w:tc>
        <w:tc>
          <w:tcPr>
            <w:tcW w:w="7558" w:type="dxa"/>
            <w:vAlign w:val="center"/>
            <w:textDirection w:val="lrTb"/>
            <w:noWrap w:val="false"/>
          </w:tcPr>
          <w:p>
            <w:pPr>
              <w:jc w:val="left"/>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评委根据投标人针对本项目食材采购、配送服务、品质控制方案进行综合评分。方案包括但不限于货源、采购渠道、货源品牌均可溯源、供货保障、品质监控等。</w:t>
            </w:r>
            <w:r/>
          </w:p>
          <w:p>
            <w:pPr>
              <w:jc w:val="left"/>
              <w:spacing w:line="240" w:lineRule="auto"/>
              <w:rPr>
                <w:rFonts w:hint="eastAsia" w:ascii="宋体" w:hAnsi="宋体"/>
                <w:color w:val="000000"/>
                <w:szCs w:val="21"/>
                <w:highlight w:val="none"/>
              </w:rPr>
            </w:pPr>
            <w:r>
              <w:rPr>
                <w:rFonts w:hint="eastAsia" w:ascii="宋体" w:hAnsi="宋体"/>
                <w:color w:val="000000"/>
                <w:szCs w:val="21"/>
                <w:highlight w:val="none"/>
              </w:rPr>
              <w:t xml:space="preserve">内容完整，科学合理、</w:t>
            </w:r>
            <w:r>
              <w:rPr>
                <w:rFonts w:hint="eastAsia" w:ascii="宋体" w:hAnsi="宋体" w:cs="宋体"/>
                <w:color w:val="000000"/>
                <w:szCs w:val="21"/>
                <w:highlight w:val="none"/>
              </w:rPr>
              <w:t xml:space="preserve">承诺提供所供货物商品溯源服务（含进货、检验证明材料）且食品安全保障措施健全完善，</w:t>
            </w:r>
            <w:r>
              <w:rPr>
                <w:rFonts w:hint="eastAsia" w:ascii="宋体" w:hAnsi="宋体"/>
                <w:color w:val="000000"/>
                <w:szCs w:val="21"/>
                <w:highlight w:val="none"/>
              </w:rPr>
              <w:t xml:space="preserve">操作性强的，得7分；</w:t>
            </w:r>
            <w:r/>
          </w:p>
          <w:p>
            <w:pPr>
              <w:jc w:val="left"/>
              <w:spacing w:line="240" w:lineRule="auto"/>
              <w:rPr>
                <w:rFonts w:hint="eastAsia" w:ascii="宋体" w:hAnsi="宋体"/>
                <w:color w:val="000000"/>
                <w:szCs w:val="21"/>
                <w:highlight w:val="none"/>
              </w:rPr>
            </w:pPr>
            <w:r>
              <w:rPr>
                <w:rFonts w:hint="eastAsia" w:ascii="宋体" w:hAnsi="宋体"/>
                <w:color w:val="000000"/>
                <w:szCs w:val="21"/>
                <w:highlight w:val="none"/>
              </w:rPr>
              <w:t xml:space="preserve">内容较完整，较科学合理，</w:t>
            </w:r>
            <w:r>
              <w:rPr>
                <w:rFonts w:hint="eastAsia" w:ascii="宋体" w:hAnsi="宋体" w:cs="宋体"/>
                <w:color w:val="000000"/>
                <w:szCs w:val="21"/>
                <w:highlight w:val="none"/>
              </w:rPr>
              <w:t xml:space="preserve">承诺提供所供货物商品溯源服务（含进货、检验证明材料）且食品安全保障措施较为健全，</w:t>
            </w:r>
            <w:r>
              <w:rPr>
                <w:rFonts w:hint="eastAsia" w:ascii="宋体" w:hAnsi="宋体"/>
                <w:color w:val="000000"/>
                <w:szCs w:val="21"/>
                <w:highlight w:val="none"/>
              </w:rPr>
              <w:t xml:space="preserve">可操作性较强的，得4分；</w:t>
            </w:r>
            <w:r/>
          </w:p>
          <w:p>
            <w:pPr>
              <w:jc w:val="left"/>
              <w:spacing w:line="240" w:lineRule="auto"/>
              <w:rPr>
                <w:rFonts w:hint="eastAsia" w:ascii="宋体" w:hAnsi="宋体"/>
                <w:color w:val="000000"/>
                <w:szCs w:val="21"/>
                <w:highlight w:val="none"/>
              </w:rPr>
            </w:pPr>
            <w:r>
              <w:rPr>
                <w:rFonts w:hint="eastAsia" w:ascii="宋体" w:hAnsi="宋体"/>
                <w:color w:val="000000"/>
                <w:szCs w:val="21"/>
                <w:highlight w:val="none"/>
              </w:rPr>
              <w:t xml:space="preserve">内容基本完整，基本科学合理，</w:t>
            </w:r>
            <w:r>
              <w:rPr>
                <w:rFonts w:hint="eastAsia" w:ascii="宋体" w:hAnsi="宋体" w:cs="宋体"/>
                <w:color w:val="000000"/>
                <w:szCs w:val="21"/>
                <w:highlight w:val="none"/>
              </w:rPr>
              <w:t xml:space="preserve">承诺提供所供货物商品溯源服务（含进货、检验证明材料）且食品安全保障措施基本健全完善，</w:t>
            </w:r>
            <w:r>
              <w:rPr>
                <w:rFonts w:hint="eastAsia" w:ascii="宋体" w:hAnsi="宋体"/>
                <w:color w:val="000000"/>
                <w:szCs w:val="21"/>
                <w:highlight w:val="none"/>
              </w:rPr>
              <w:t xml:space="preserve">有可操作性的，得1分；</w:t>
            </w:r>
            <w:r/>
          </w:p>
          <w:p>
            <w:pPr>
              <w:jc w:val="left"/>
              <w:spacing w:line="240" w:lineRule="auto"/>
              <w:rPr>
                <w:rFonts w:hint="eastAsia" w:ascii="宋体" w:hAnsi="宋体" w:cs="宋体"/>
                <w:color w:val="000000"/>
                <w:szCs w:val="21"/>
                <w:highlight w:val="none"/>
              </w:rPr>
            </w:pPr>
            <w:r>
              <w:rPr>
                <w:rFonts w:hint="eastAsia" w:ascii="宋体" w:hAnsi="宋体"/>
                <w:color w:val="000000"/>
                <w:szCs w:val="21"/>
                <w:highlight w:val="none"/>
              </w:rPr>
              <w:t xml:space="preserve">内容不科学合理、无操作性，</w:t>
            </w:r>
            <w:r>
              <w:rPr>
                <w:rFonts w:hint="eastAsia" w:ascii="宋体" w:hAnsi="宋体" w:cs="宋体"/>
                <w:color w:val="000000"/>
                <w:szCs w:val="21"/>
                <w:highlight w:val="none"/>
              </w:rPr>
              <w:t xml:space="preserve">未承诺提供所供货物商品溯源服务（含进货、检验证明材料）且食品安全保障措施不健全、不完善，针对性不能满足采购需求或未提供的不得分。</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7</w:t>
            </w:r>
            <w:r/>
          </w:p>
        </w:tc>
      </w:tr>
      <w:tr>
        <w:trPr>
          <w:jc w:val="center"/>
        </w:trPr>
        <w:tc>
          <w:tcPr>
            <w:tcW w:w="1208" w:type="dxa"/>
            <w:vAlign w:val="center"/>
            <w:vMerge w:val="continue"/>
            <w:textDirection w:val="lrTb"/>
            <w:noWrap w:val="false"/>
          </w:tcPr>
          <w:p>
            <w:pPr>
              <w:jc w:val="center"/>
              <w:spacing w:line="240" w:lineRule="auto"/>
              <w:rPr>
                <w:rFonts w:ascii="宋体"/>
                <w:highlight w:val="none"/>
              </w:rPr>
            </w:pPr>
            <w:r>
              <w:rPr>
                <w:rFonts w:ascii="宋体"/>
                <w:highlight w:val="none"/>
              </w:rPr>
            </w:r>
            <w:r/>
          </w:p>
        </w:tc>
        <w:tc>
          <w:tcPr>
            <w:tcW w:w="1116" w:type="dxa"/>
            <w:vAlign w:val="center"/>
            <w:textDirection w:val="lrTb"/>
            <w:noWrap w:val="false"/>
          </w:tcPr>
          <w:p>
            <w:pPr>
              <w:jc w:val="center"/>
              <w:spacing w:before="68" w:line="288"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宋体"/>
                <w:szCs w:val="21"/>
                <w:highlight w:val="none"/>
              </w:rPr>
              <w:t xml:space="preserve">配送方案（3分）</w:t>
            </w:r>
            <w:r/>
          </w:p>
        </w:tc>
        <w:tc>
          <w:tcPr>
            <w:tcW w:w="7558" w:type="dxa"/>
            <w:vAlign w:val="center"/>
            <w:textDirection w:val="lrTb"/>
            <w:noWrap w:val="false"/>
          </w:tcPr>
          <w:p>
            <w:pPr>
              <w:pStyle w:val="1195"/>
              <w:rPr>
                <w:rFonts w:hint="eastAsia"/>
                <w:sz w:val="21"/>
                <w:szCs w:val="21"/>
                <w:highlight w:val="none"/>
                <w:lang w:val="en-US" w:bidi="ar-SA"/>
              </w:rPr>
            </w:pPr>
            <w:r>
              <w:rPr>
                <w:rFonts w:hint="eastAsia"/>
                <w:sz w:val="21"/>
                <w:szCs w:val="21"/>
                <w:highlight w:val="none"/>
                <w:lang w:val="en-US" w:bidi="ar-SA"/>
              </w:rPr>
              <w:t xml:space="preserve">评委根据投标</w:t>
            </w:r>
            <w:r>
              <w:rPr>
                <w:rFonts w:hint="eastAsia"/>
                <w:color w:val="000000"/>
                <w:sz w:val="21"/>
                <w:szCs w:val="21"/>
                <w:highlight w:val="none"/>
                <w:lang w:val="en-US" w:bidi="ar-SA"/>
              </w:rPr>
              <w:t xml:space="preserve">人提供的配送方案综合评分。方案包括但不限于</w:t>
            </w:r>
            <w:r>
              <w:rPr>
                <w:rFonts w:hint="eastAsia"/>
                <w:color w:val="000000"/>
                <w:szCs w:val="21"/>
                <w:highlight w:val="none"/>
              </w:rPr>
              <w:t xml:space="preserve">日常配送的人员；日常配送保障；</w:t>
            </w:r>
            <w:r>
              <w:rPr>
                <w:rFonts w:hint="eastAsia"/>
                <w:color w:val="000000"/>
                <w:szCs w:val="21"/>
                <w:highlight w:val="none"/>
                <w:lang w:val="en-US"/>
              </w:rPr>
              <w:t xml:space="preserve">五一、十一、</w:t>
            </w:r>
            <w:r>
              <w:rPr>
                <w:rFonts w:hint="eastAsia"/>
                <w:color w:val="000000"/>
                <w:szCs w:val="21"/>
                <w:highlight w:val="none"/>
              </w:rPr>
              <w:t xml:space="preserve">春节等法定节假日货源准备；特殊物品</w:t>
            </w:r>
            <w:r>
              <w:rPr>
                <w:rFonts w:hint="eastAsia"/>
                <w:color w:val="000000"/>
                <w:szCs w:val="21"/>
                <w:highlight w:val="none"/>
                <w:lang w:eastAsia="zh-CN"/>
              </w:rPr>
              <w:t xml:space="preserve">（</w:t>
            </w:r>
            <w:r>
              <w:rPr>
                <w:rFonts w:hint="eastAsia"/>
                <w:color w:val="000000"/>
                <w:szCs w:val="21"/>
                <w:highlight w:val="none"/>
                <w:lang w:val="en-US" w:eastAsia="zh-CN"/>
              </w:rPr>
              <w:t xml:space="preserve">临时新增物品</w:t>
            </w:r>
            <w:r>
              <w:rPr>
                <w:rFonts w:hint="eastAsia"/>
                <w:color w:val="000000"/>
                <w:szCs w:val="21"/>
                <w:highlight w:val="none"/>
                <w:lang w:eastAsia="zh-CN"/>
              </w:rPr>
              <w:t xml:space="preserve">）</w:t>
            </w:r>
            <w:r>
              <w:rPr>
                <w:rFonts w:hint="eastAsia"/>
                <w:color w:val="000000"/>
                <w:szCs w:val="21"/>
                <w:highlight w:val="none"/>
              </w:rPr>
              <w:t xml:space="preserve">配送</w:t>
            </w:r>
            <w:r>
              <w:rPr>
                <w:rFonts w:hint="eastAsia"/>
                <w:color w:val="000000"/>
                <w:szCs w:val="21"/>
                <w:highlight w:val="none"/>
                <w:lang w:val="en-US" w:eastAsia="zh-CN"/>
              </w:rPr>
              <w:t xml:space="preserve">时间、配送物品质量保证</w:t>
            </w:r>
            <w:r>
              <w:rPr>
                <w:rFonts w:hint="eastAsia"/>
                <w:color w:val="000000"/>
                <w:sz w:val="21"/>
                <w:szCs w:val="21"/>
                <w:highlight w:val="none"/>
                <w:lang w:val="en-US" w:bidi="ar-SA"/>
              </w:rPr>
              <w:t xml:space="preserve">等</w:t>
            </w:r>
            <w:r>
              <w:rPr>
                <w:rFonts w:hint="eastAsia"/>
                <w:sz w:val="21"/>
                <w:szCs w:val="21"/>
                <w:highlight w:val="none"/>
                <w:lang w:val="en-US" w:bidi="ar-SA"/>
              </w:rPr>
              <w:t xml:space="preserve">。</w:t>
            </w:r>
            <w:r/>
          </w:p>
          <w:p>
            <w:pPr>
              <w:pStyle w:val="1195"/>
              <w:spacing w:line="264" w:lineRule="auto"/>
              <w:rPr>
                <w:rFonts w:hint="eastAsia"/>
                <w:sz w:val="21"/>
                <w:szCs w:val="21"/>
                <w:highlight w:val="none"/>
                <w:lang w:val="en-US" w:bidi="ar-SA"/>
              </w:rPr>
            </w:pPr>
            <w:r>
              <w:rPr>
                <w:rFonts w:hint="eastAsia"/>
                <w:sz w:val="21"/>
                <w:szCs w:val="21"/>
                <w:highlight w:val="none"/>
                <w:lang w:val="en-US" w:bidi="ar-SA"/>
              </w:rPr>
              <w:t xml:space="preserve">内容完整，科学合理、操作性强的，得3分； </w:t>
            </w:r>
            <w:r/>
          </w:p>
          <w:p>
            <w:pPr>
              <w:pStyle w:val="1195"/>
              <w:spacing w:line="264" w:lineRule="auto"/>
              <w:rPr>
                <w:rFonts w:hint="eastAsia"/>
                <w:sz w:val="21"/>
                <w:szCs w:val="21"/>
                <w:highlight w:val="none"/>
                <w:lang w:val="en-US" w:bidi="ar-SA"/>
              </w:rPr>
            </w:pPr>
            <w:r>
              <w:rPr>
                <w:rFonts w:hint="eastAsia"/>
                <w:sz w:val="21"/>
                <w:szCs w:val="21"/>
                <w:highlight w:val="none"/>
                <w:lang w:val="en-US" w:bidi="ar-SA"/>
              </w:rPr>
              <w:t xml:space="preserve">每项内容较完整，较科学合理，可操作性较强的，得2分； </w:t>
            </w:r>
            <w:r/>
          </w:p>
          <w:p>
            <w:pPr>
              <w:pStyle w:val="1195"/>
              <w:spacing w:line="264" w:lineRule="auto"/>
              <w:rPr>
                <w:rFonts w:hint="eastAsia"/>
                <w:sz w:val="21"/>
                <w:szCs w:val="21"/>
                <w:highlight w:val="none"/>
                <w:lang w:val="en-US" w:bidi="ar-SA"/>
              </w:rPr>
            </w:pPr>
            <w:r>
              <w:rPr>
                <w:rFonts w:hint="eastAsia"/>
                <w:sz w:val="21"/>
                <w:szCs w:val="21"/>
                <w:highlight w:val="none"/>
                <w:lang w:val="en-US" w:bidi="ar-SA"/>
              </w:rPr>
              <w:t xml:space="preserve">内容基本完整，基本科学合理，有可操作性的，得1分</w:t>
            </w:r>
            <w:r/>
          </w:p>
          <w:p>
            <w:pPr>
              <w:pStyle w:val="1195"/>
              <w:spacing w:line="264" w:lineRule="auto"/>
              <w:rPr>
                <w:rFonts w:hint="eastAsia" w:cs="Times New Roman"/>
                <w:color w:val="000000"/>
                <w:sz w:val="21"/>
                <w:szCs w:val="21"/>
                <w:highlight w:val="none"/>
                <w:lang w:val="en-US"/>
              </w:rPr>
            </w:pPr>
            <w:r>
              <w:rPr>
                <w:rFonts w:hint="eastAsia"/>
                <w:sz w:val="21"/>
                <w:szCs w:val="21"/>
                <w:highlight w:val="none"/>
                <w:lang w:val="en-US" w:bidi="ar-SA"/>
              </w:rPr>
              <w:t xml:space="preserve">内容不科学合理、无操作性或未提供的不得分。</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3</w:t>
            </w:r>
            <w:r/>
          </w:p>
        </w:tc>
      </w:tr>
      <w:tr>
        <w:trPr>
          <w:jc w:val="center"/>
        </w:trPr>
        <w:tc>
          <w:tcPr>
            <w:tcW w:w="1208" w:type="dxa"/>
            <w:vAlign w:val="center"/>
            <w:vMerge w:val="continue"/>
            <w:textDirection w:val="lrTb"/>
            <w:noWrap w:val="false"/>
          </w:tcPr>
          <w:p>
            <w:pPr>
              <w:jc w:val="center"/>
              <w:spacing w:line="240" w:lineRule="auto"/>
              <w:rPr>
                <w:rFonts w:ascii="宋体"/>
                <w:highlight w:val="none"/>
              </w:rPr>
            </w:pPr>
            <w:r>
              <w:rPr>
                <w:rFonts w:ascii="宋体"/>
                <w:highlight w:val="none"/>
              </w:rPr>
            </w:r>
            <w:r/>
          </w:p>
        </w:tc>
        <w:tc>
          <w:tcPr>
            <w:tcW w:w="1116" w:type="dxa"/>
            <w:vAlign w:val="center"/>
            <w:textDirection w:val="lrTb"/>
            <w:noWrap w:val="false"/>
          </w:tcPr>
          <w:p>
            <w:pPr>
              <w:pStyle w:val="1195"/>
              <w:jc w:val="center"/>
              <w:spacing w:line="264" w:lineRule="auto"/>
              <w:rPr>
                <w:rFonts w:hint="eastAsia" w:cs="Arial"/>
                <w:color w:val="000000" w:themeColor="text1"/>
                <w:sz w:val="21"/>
                <w:szCs w:val="21"/>
                <w:highlight w:val="none"/>
                <w:shd w:val="clear" w:color="auto" w:fill="ffffff"/>
                <w:lang w:val="en-US"/>
                <w14:textFill>
                  <w14:solidFill>
                    <w14:schemeClr w14:val="tx1"/>
                  </w14:solidFill>
                </w14:textFill>
              </w:rPr>
            </w:pPr>
            <w:r>
              <w:rPr>
                <w:rFonts w:hint="eastAsia"/>
                <w:sz w:val="21"/>
                <w:szCs w:val="21"/>
                <w:highlight w:val="none"/>
                <w:lang w:val="en-US" w:bidi="ar-SA"/>
              </w:rPr>
              <w:t xml:space="preserve">意见反馈、处置方案（5分）</w:t>
            </w:r>
            <w:r/>
          </w:p>
        </w:tc>
        <w:tc>
          <w:tcPr>
            <w:tcW w:w="7558" w:type="dxa"/>
            <w:vAlign w:val="center"/>
            <w:textDirection w:val="lrTb"/>
            <w:noWrap w:val="false"/>
          </w:tcPr>
          <w:p>
            <w:pPr>
              <w:pStyle w:val="1195"/>
              <w:spacing w:line="264" w:lineRule="auto"/>
              <w:rPr>
                <w:rFonts w:hint="eastAsia"/>
                <w:sz w:val="21"/>
                <w:szCs w:val="21"/>
                <w:highlight w:val="none"/>
                <w:lang w:val="en-US" w:bidi="ar-SA"/>
              </w:rPr>
            </w:pPr>
            <w:r>
              <w:rPr>
                <w:rFonts w:hint="eastAsia"/>
                <w:sz w:val="21"/>
                <w:szCs w:val="21"/>
                <w:highlight w:val="none"/>
                <w:lang w:val="en-US" w:bidi="ar-SA"/>
              </w:rPr>
              <w:t xml:space="preserve">评委根据投标人提供的意见反馈、处置方案综合评分，方案包括但不限于服务过程中采购人发现问题的意见反馈、处置；突发事件应急处理方案（包括在发生恶劣天气及不可抗拒灾害等情况下，如何保证配送工作的突发事件应急处理方案）等。</w:t>
            </w:r>
            <w:r/>
          </w:p>
          <w:p>
            <w:pPr>
              <w:pStyle w:val="1195"/>
              <w:spacing w:line="264" w:lineRule="auto"/>
              <w:rPr>
                <w:rFonts w:hint="eastAsia"/>
                <w:sz w:val="21"/>
                <w:szCs w:val="21"/>
                <w:highlight w:val="none"/>
                <w:lang w:val="en-US" w:bidi="ar-SA"/>
              </w:rPr>
            </w:pPr>
            <w:r>
              <w:rPr>
                <w:rFonts w:hint="eastAsia"/>
                <w:sz w:val="21"/>
                <w:szCs w:val="21"/>
                <w:highlight w:val="none"/>
                <w:lang w:val="en-US" w:bidi="ar-SA"/>
              </w:rPr>
              <w:t xml:space="preserve">内容完整，对服务过程中采购人发现问题的意见反馈及时，处置妥善准确且突发事件应急处理方案合理可行，针对性强的，得5分；</w:t>
            </w:r>
            <w:r/>
          </w:p>
          <w:p>
            <w:pPr>
              <w:pStyle w:val="1195"/>
              <w:spacing w:line="264" w:lineRule="auto"/>
              <w:rPr>
                <w:rFonts w:hint="eastAsia"/>
                <w:sz w:val="21"/>
                <w:szCs w:val="21"/>
                <w:highlight w:val="none"/>
                <w:lang w:val="en-US" w:bidi="ar-SA"/>
              </w:rPr>
            </w:pPr>
            <w:r>
              <w:rPr>
                <w:rFonts w:hint="eastAsia"/>
                <w:sz w:val="21"/>
                <w:szCs w:val="21"/>
                <w:highlight w:val="none"/>
                <w:lang w:val="en-US" w:bidi="ar-SA"/>
              </w:rPr>
              <w:t xml:space="preserve">内容较完整，对服务过程中采购人发现问题的意见反馈较为及时，处置较妥善准确且突发事件应急处理方案较为合理可行，针对性较强的，得3分；</w:t>
            </w:r>
            <w:r/>
          </w:p>
          <w:p>
            <w:pPr>
              <w:pStyle w:val="1195"/>
              <w:spacing w:line="264" w:lineRule="auto"/>
              <w:rPr>
                <w:rFonts w:hint="eastAsia"/>
                <w:sz w:val="21"/>
                <w:szCs w:val="21"/>
                <w:highlight w:val="none"/>
                <w:lang w:val="en-US" w:bidi="ar-SA"/>
              </w:rPr>
            </w:pPr>
            <w:r>
              <w:rPr>
                <w:rFonts w:hint="eastAsia"/>
                <w:sz w:val="21"/>
                <w:szCs w:val="21"/>
                <w:highlight w:val="none"/>
                <w:lang w:val="en-US" w:bidi="ar-SA"/>
              </w:rPr>
              <w:t xml:space="preserve">内容基本完整，对服务过程中采购人发现问题的意见反馈及时性、处置妥善准确性基本满足采购需求且突发事件应急处理方案基本合理可行、针对性基本满足采购需求的，得1分；</w:t>
            </w:r>
            <w:r/>
          </w:p>
          <w:p>
            <w:pPr>
              <w:pStyle w:val="1195"/>
              <w:spacing w:line="264" w:lineRule="auto"/>
              <w:rPr>
                <w:rFonts w:hint="eastAsia" w:cs="Times New Roman"/>
                <w:color w:val="000000"/>
                <w:sz w:val="21"/>
                <w:szCs w:val="21"/>
                <w:highlight w:val="none"/>
                <w:lang w:val="en-US"/>
              </w:rPr>
            </w:pPr>
            <w:r>
              <w:rPr>
                <w:rFonts w:hint="eastAsia"/>
                <w:sz w:val="21"/>
                <w:szCs w:val="21"/>
                <w:highlight w:val="none"/>
                <w:lang w:val="en-US" w:bidi="ar-SA"/>
              </w:rPr>
              <w:t xml:space="preserve">内容不完整，不合理不可行、不具备针对性或未提供的不得分。</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5</w:t>
            </w:r>
            <w:r/>
          </w:p>
        </w:tc>
      </w:tr>
      <w:tr>
        <w:trPr>
          <w:jc w:val="center"/>
        </w:trPr>
        <w:tc>
          <w:tcPr>
            <w:tcW w:w="1208" w:type="dxa"/>
            <w:vAlign w:val="center"/>
            <w:vMerge w:val="continue"/>
            <w:textDirection w:val="lrTb"/>
            <w:noWrap w:val="false"/>
          </w:tcPr>
          <w:p>
            <w:pPr>
              <w:jc w:val="center"/>
              <w:spacing w:line="240" w:lineRule="auto"/>
              <w:rPr>
                <w:rFonts w:ascii="宋体"/>
                <w:highlight w:val="none"/>
              </w:rPr>
            </w:pPr>
            <w:r>
              <w:rPr>
                <w:rFonts w:ascii="宋体"/>
                <w:highlight w:val="none"/>
              </w:rPr>
            </w:r>
            <w:r/>
          </w:p>
        </w:tc>
        <w:tc>
          <w:tcPr>
            <w:tcW w:w="1116" w:type="dxa"/>
            <w:vAlign w:val="center"/>
            <w:textDirection w:val="lrTb"/>
            <w:noWrap w:val="false"/>
          </w:tcPr>
          <w:p>
            <w:pPr>
              <w:jc w:val="center"/>
              <w:spacing w:line="264" w:lineRule="auto"/>
              <w:widowControl/>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宋体"/>
                <w:color w:val="000000"/>
                <w:highlight w:val="none"/>
              </w:rPr>
              <w:t xml:space="preserve">管理组织、文档建立管理方案（3分）</w:t>
            </w:r>
            <w:r/>
          </w:p>
        </w:tc>
        <w:tc>
          <w:tcPr>
            <w:tcW w:w="7558" w:type="dxa"/>
            <w:vAlign w:val="center"/>
            <w:textDirection w:val="lrTb"/>
            <w:noWrap w:val="false"/>
          </w:tcPr>
          <w:p>
            <w:pPr>
              <w:jc w:val="left"/>
              <w:spacing w:line="264" w:lineRule="auto"/>
              <w:widowControl/>
              <w:rPr>
                <w:rFonts w:hint="eastAsia" w:ascii="宋体" w:hAnsi="宋体" w:cs="宋体"/>
                <w:color w:val="000000"/>
                <w:highlight w:val="none"/>
              </w:rPr>
            </w:pPr>
            <w:r>
              <w:rPr>
                <w:rFonts w:ascii="宋体" w:hAnsi="宋体" w:cs="宋体"/>
                <w:color w:val="000000"/>
                <w:highlight w:val="none"/>
              </w:rPr>
              <w:t xml:space="preserve">评委根据投标人提供的</w:t>
            </w:r>
            <w:r>
              <w:rPr>
                <w:rFonts w:hint="eastAsia" w:ascii="宋体" w:hAnsi="宋体" w:cs="宋体"/>
                <w:color w:val="000000"/>
                <w:highlight w:val="none"/>
              </w:rPr>
              <w:t xml:space="preserve">管理组织、文档建立管理方案评分，方案包括但不限于服务过程记录；票据保管；检验报告存档并公示，相关文件管理归档等。</w:t>
            </w:r>
            <w:r/>
          </w:p>
          <w:p>
            <w:pPr>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内容完整，科学合理、操作性强的，得3分；</w:t>
            </w:r>
            <w:r/>
          </w:p>
          <w:p>
            <w:pPr>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内容较完整，较科学合理，可操作性较强的，得2分；</w:t>
            </w:r>
            <w:r/>
          </w:p>
          <w:p>
            <w:pPr>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内容基本完整，基本科学合理，有可操作性的，得1分；</w:t>
            </w:r>
            <w:r/>
          </w:p>
          <w:p>
            <w:pPr>
              <w:jc w:val="left"/>
              <w:spacing w:line="264" w:lineRule="auto"/>
              <w:widowControl/>
              <w:rPr>
                <w:rFonts w:hint="eastAsia" w:ascii="宋体" w:hAnsi="宋体"/>
                <w:color w:val="000000"/>
                <w:szCs w:val="21"/>
                <w:highlight w:val="none"/>
              </w:rPr>
            </w:pPr>
            <w:r>
              <w:rPr>
                <w:rFonts w:hint="eastAsia" w:ascii="宋体" w:hAnsi="宋体" w:cs="宋体"/>
                <w:color w:val="000000"/>
                <w:highlight w:val="none"/>
              </w:rPr>
              <w:t xml:space="preserve">内容不科学合理、无操作性或未提供的不得分。</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3</w:t>
            </w:r>
            <w:r/>
          </w:p>
        </w:tc>
      </w:tr>
      <w:tr>
        <w:trPr>
          <w:jc w:val="center"/>
        </w:trPr>
        <w:tc>
          <w:tcPr>
            <w:tcW w:w="1208"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交接过渡方案（5分）</w:t>
            </w:r>
            <w:r/>
          </w:p>
        </w:tc>
        <w:tc>
          <w:tcPr>
            <w:gridSpan w:val="2"/>
            <w:tcW w:w="8674" w:type="dxa"/>
            <w:vAlign w:val="center"/>
            <w:textDirection w:val="lrTb"/>
            <w:noWrap w:val="false"/>
          </w:tcPr>
          <w:p>
            <w:pPr>
              <w:jc w:val="left"/>
              <w:spacing w:line="264" w:lineRule="auto"/>
              <w:widowControl/>
              <w:rPr>
                <w:rFonts w:hint="eastAsia" w:ascii="宋体" w:hAnsi="宋体" w:cs="宋体"/>
                <w:szCs w:val="21"/>
                <w:highlight w:val="none"/>
              </w:rPr>
            </w:pPr>
            <w:r>
              <w:rPr>
                <w:rFonts w:ascii="宋体" w:hAnsi="宋体" w:cs="宋体"/>
                <w:szCs w:val="21"/>
                <w:highlight w:val="none"/>
              </w:rPr>
              <w:t xml:space="preserve">评委</w:t>
            </w:r>
            <w:r>
              <w:rPr>
                <w:rFonts w:hint="eastAsia" w:ascii="宋体" w:hAnsi="宋体" w:cs="宋体"/>
                <w:szCs w:val="21"/>
                <w:highlight w:val="none"/>
              </w:rPr>
              <w:t xml:space="preserve">根据投标人提供的交接过渡方案，根据方案是否可行、合理、能够顺利平稳交接等方面进行打分。</w:t>
            </w:r>
            <w:r/>
          </w:p>
          <w:p>
            <w:pPr>
              <w:jc w:val="left"/>
              <w:spacing w:line="240" w:lineRule="auto"/>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t xml:space="preserve">方案详细、科学合理、操作性强得5分，</w:t>
            </w:r>
            <w:r/>
          </w:p>
          <w:p>
            <w:pPr>
              <w:jc w:val="left"/>
              <w:spacing w:line="240" w:lineRule="auto"/>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t xml:space="preserve">方案较详细，但考虑稍有欠缺或操作性可行性一般得3分；</w:t>
            </w:r>
            <w:r/>
          </w:p>
          <w:p>
            <w:pPr>
              <w:jc w:val="left"/>
              <w:spacing w:line="240" w:lineRule="auto"/>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t xml:space="preserve">方案有较大缺失，操作性、可行性差得1分；</w:t>
            </w:r>
            <w:r/>
          </w:p>
          <w:p>
            <w:pPr>
              <w:jc w:val="left"/>
              <w:spacing w:line="24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t xml:space="preserve">未提供不得分。</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5</w:t>
            </w:r>
            <w:r/>
          </w:p>
        </w:tc>
      </w:tr>
      <w:tr>
        <w:trPr>
          <w:jc w:val="center"/>
        </w:trPr>
        <w:tc>
          <w:tcPr>
            <w:tcW w:w="1208" w:type="dxa"/>
            <w:vAlign w:val="center"/>
            <w:textDirection w:val="lrTb"/>
            <w:noWrap w:val="false"/>
          </w:tcPr>
          <w:p>
            <w:pPr>
              <w:jc w:val="left"/>
              <w:spacing w:line="264" w:lineRule="auto"/>
              <w:widowControl/>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宋体"/>
                <w:szCs w:val="21"/>
                <w:highlight w:val="none"/>
              </w:rPr>
              <w:t xml:space="preserve">增值服务方案（5分）</w:t>
            </w:r>
            <w:r/>
          </w:p>
        </w:tc>
        <w:tc>
          <w:tcPr>
            <w:gridSpan w:val="2"/>
            <w:tcW w:w="8674" w:type="dxa"/>
            <w:vAlign w:val="center"/>
            <w:textDirection w:val="lrTb"/>
            <w:noWrap w:val="false"/>
          </w:tcPr>
          <w:p>
            <w:pPr>
              <w:jc w:val="left"/>
              <w:spacing w:line="264" w:lineRule="auto"/>
              <w:widowControl/>
              <w:rPr>
                <w:rFonts w:hint="eastAsia" w:ascii="宋体" w:hAnsi="宋体" w:cs="宋体"/>
                <w:szCs w:val="21"/>
                <w:highlight w:val="none"/>
              </w:rPr>
            </w:pPr>
            <w:r>
              <w:rPr>
                <w:rFonts w:ascii="宋体" w:hAnsi="宋体" w:cs="宋体"/>
                <w:szCs w:val="21"/>
                <w:highlight w:val="none"/>
              </w:rPr>
              <w:t xml:space="preserve">评委根据投标人提供的</w:t>
            </w:r>
            <w:r>
              <w:rPr>
                <w:rFonts w:hint="eastAsia" w:ascii="宋体" w:hAnsi="宋体" w:cs="宋体"/>
                <w:szCs w:val="21"/>
                <w:highlight w:val="none"/>
              </w:rPr>
              <w:t xml:space="preserve">增值服务方案评分，方案包括但不限于利用科技手段提升配送效率；利用科技手段提升食材质量；食堂特色餐食（节假日特色菜品，AB套餐（砂锅、盖浇饭等）供应）供应等（需列出具体服务内容或措施或内容）。</w:t>
            </w:r>
            <w:r/>
          </w:p>
          <w:p>
            <w:pPr>
              <w:jc w:val="left"/>
              <w:spacing w:line="240" w:lineRule="auto"/>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t xml:space="preserve">方案详细、科学合理、操作性强得5分，</w:t>
            </w:r>
            <w:r/>
          </w:p>
          <w:p>
            <w:pPr>
              <w:jc w:val="left"/>
              <w:spacing w:line="240" w:lineRule="auto"/>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t xml:space="preserve">方案较详细，但考虑稍有欠缺或操作性可行性一般得3分；</w:t>
            </w:r>
            <w:r/>
          </w:p>
          <w:p>
            <w:pPr>
              <w:jc w:val="left"/>
              <w:spacing w:line="240" w:lineRule="auto"/>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t xml:space="preserve">方案有较大缺失，操作性、可行性差得1分；</w:t>
            </w:r>
            <w:r/>
          </w:p>
          <w:p>
            <w:pPr>
              <w:jc w:val="left"/>
              <w:spacing w:line="264" w:lineRule="auto"/>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t xml:space="preserve">未提供不得分。</w:t>
            </w:r>
            <w:r/>
          </w:p>
        </w:tc>
        <w:tc>
          <w:tcPr>
            <w:tcW w:w="650" w:type="dxa"/>
            <w:vAlign w:val="center"/>
            <w:textDirection w:val="lrTb"/>
            <w:noWrap w:val="false"/>
          </w:tcPr>
          <w:p>
            <w:pPr>
              <w:jc w:val="center"/>
              <w:spacing w:line="240" w:lineRule="auto"/>
              <w:rPr>
                <w:rFonts w:hint="eastAsia" w:ascii="宋体" w:hAnsi="宋体" w:cs="Arial"/>
                <w:color w:val="000000" w:themeColor="text1"/>
                <w:szCs w:val="21"/>
                <w:highlight w:val="none"/>
                <w:shd w:val="clear" w:color="auto" w:fill="ffffff"/>
                <w14:textFill>
                  <w14:solidFill>
                    <w14:schemeClr w14:val="tx1"/>
                  </w14:solidFill>
                </w14:textFill>
              </w:rPr>
            </w:pPr>
            <w:r>
              <w:rPr>
                <w:rFonts w:hint="eastAsia" w:ascii="宋体" w:hAnsi="宋体" w:cs="Arial"/>
                <w:color w:val="000000" w:themeColor="text1"/>
                <w:szCs w:val="21"/>
                <w:highlight w:val="none"/>
                <w:shd w:val="clear" w:color="auto" w:fill="ffffff"/>
                <w14:textFill>
                  <w14:solidFill>
                    <w14:schemeClr w14:val="tx1"/>
                  </w14:solidFill>
                </w14:textFill>
              </w:rPr>
              <w:t xml:space="preserve">5</w:t>
            </w:r>
            <w:r/>
          </w:p>
        </w:tc>
      </w:tr>
      <w:tr>
        <w:trPr>
          <w:jc w:val="center"/>
        </w:trPr>
        <w:tc>
          <w:tcPr>
            <w:gridSpan w:val="3"/>
            <w:tcW w:w="9882" w:type="dxa"/>
            <w:vAlign w:val="center"/>
            <w:textDirection w:val="lrTb"/>
            <w:noWrap w:val="false"/>
          </w:tcPr>
          <w:p>
            <w:pPr>
              <w:jc w:val="center"/>
              <w:spacing w:line="288" w:lineRule="auto"/>
              <w:widowControl/>
              <w:rPr>
                <w:rFonts w:hint="eastAsia" w:ascii="宋体" w:hAnsi="宋体"/>
                <w:b/>
                <w:color w:val="000000" w:themeColor="text1"/>
                <w:szCs w:val="21"/>
                <w:highlight w:val="none"/>
                <w:lang w:bidi="ar"/>
                <w14:textFill>
                  <w14:solidFill>
                    <w14:schemeClr w14:val="tx1"/>
                  </w14:solidFill>
                </w14:textFill>
              </w:rPr>
            </w:pPr>
            <w:r>
              <w:rPr>
                <w:rFonts w:hint="eastAsia" w:ascii="宋体" w:hAnsi="宋体"/>
                <w:b/>
                <w:color w:val="000000" w:themeColor="text1"/>
                <w:szCs w:val="21"/>
                <w:highlight w:val="none"/>
                <w:lang w:bidi="ar"/>
                <w14:textFill>
                  <w14:solidFill>
                    <w14:schemeClr w14:val="tx1"/>
                  </w14:solidFill>
                </w14:textFill>
              </w:rPr>
              <w:t xml:space="preserve">合计</w:t>
            </w:r>
            <w:r/>
          </w:p>
        </w:tc>
        <w:tc>
          <w:tcPr>
            <w:tcW w:w="650" w:type="dxa"/>
            <w:vAlign w:val="center"/>
            <w:textDirection w:val="lrTb"/>
            <w:noWrap w:val="false"/>
          </w:tcPr>
          <w:p>
            <w:pPr>
              <w:jc w:val="center"/>
              <w:spacing w:line="288" w:lineRule="auto"/>
              <w:rPr>
                <w:rFonts w:hint="eastAsia" w:ascii="宋体" w:hAnsi="宋体" w:cs="Arial"/>
                <w:b/>
                <w:color w:val="000000" w:themeColor="text1"/>
                <w:szCs w:val="21"/>
                <w:highlight w:val="none"/>
                <w:shd w:val="clear" w:color="auto" w:fill="ffffff"/>
                <w14:textFill>
                  <w14:solidFill>
                    <w14:schemeClr w14:val="tx1"/>
                  </w14:solidFill>
                </w14:textFill>
              </w:rPr>
            </w:pPr>
            <w:r>
              <w:rPr>
                <w:rFonts w:hint="eastAsia" w:ascii="宋体" w:hAnsi="宋体" w:cs="Arial"/>
                <w:b/>
                <w:color w:val="000000" w:themeColor="text1"/>
                <w:szCs w:val="21"/>
                <w:highlight w:val="none"/>
                <w:shd w:val="clear" w:color="auto" w:fill="ffffff"/>
                <w14:textFill>
                  <w14:solidFill>
                    <w14:schemeClr w14:val="tx1"/>
                  </w14:solidFill>
                </w14:textFill>
              </w:rPr>
              <w:t xml:space="preserve">100</w:t>
            </w:r>
            <w:r/>
          </w:p>
        </w:tc>
      </w:tr>
    </w:tbl>
    <w:p>
      <w:pPr>
        <w:rPr>
          <w:rFonts w:hint="eastAsia" w:ascii="宋体" w:hAnsi="宋体" w:cs="宋体"/>
          <w:b/>
          <w:szCs w:val="21"/>
          <w:highlight w:val="none"/>
        </w:rPr>
      </w:pPr>
      <w:r>
        <w:rPr>
          <w:rFonts w:hint="eastAsia" w:ascii="宋体" w:hAnsi="宋体" w:cs="宋体"/>
          <w:b/>
          <w:szCs w:val="21"/>
          <w:highlight w:val="none"/>
        </w:rPr>
        <w:t xml:space="preserve">说明：</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评审评分标准涉及到的所有证书、认证、证明和业绩等材料均以有效的证明文件的原件扫描件为依据，需按要求提供相应的证明材料放在投标文件中。提供的证明材料必须真实可靠，如发现弄虚作假者，将向政府采购管理部门汇报，将投标人列入不良行为记录名单，并依法予以处罚。</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注：本项目所有人员不可一人身兼多职。</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2、政策功能：</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（1）对国家认定的节能产品和环保产品分别给予投标价的5%、5%价格扣除，用扣除后的价格参与评审 （特别说明：节能、环保产品必须纳入“中国政府采购网”等官方网站“节能、环保产品查询系统”，且以提供的证书复印件为准）。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（2）小微企业的价格扣除</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根据《政府采购促进中小企业发展管理办法》（财库[2020]46号）、《江苏省财政厅关于进一步加大政府采购支持中小企业力度的通知》（苏财购[2022]45号）、《关于规范和加强小型建设工程政府采购管理的通知》（宁财购[2022]409号）的规定，对符合规定的小微企业报价给予10%的扣除，用扣除后的价格参加评审。（中小企业需提供“中小企业声明函”加盖供应商公章。认定标准参照《关于印发中小企业划型标准规定的通知》（工信部联企业〔2011〕300号）行业认定标准：餐饮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3、监狱和戒毒企业的价格扣除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3.1本项目对监狱和戒毒企业（简称监狱企业）视同小型、微型企业。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 监狱企业需提供由省级以上监狱管理局、戒毒管理局（含新疆生产建设兵团）出具的属于监狱企业的证明文件。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 监狱企业标准请参照《关于政府采购支持监狱企业发展有关问题的通知》（财库[2014]68号）。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4、残疾人福利性单位的价格扣除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4.1本项目对残疾人福利性单位视同小型、微型企业。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4.2残疾人福利单位需按照</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文件的要求提供《残疾人福利性单位声明函》。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4.3残疾人福利单位标准请参照《关于促进残疾人就业政府采购政策的通知》（财库〔2017〕141 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bCs/>
          <w:szCs w:val="21"/>
          <w:highlight w:val="none"/>
        </w:rPr>
        <w:t xml:space="preserve">评标结果保留两位小数</w:t>
      </w:r>
      <w:r>
        <w:rPr>
          <w:rFonts w:hint="eastAsia" w:ascii="宋体" w:hAnsi="宋体" w:cs="宋体"/>
          <w:szCs w:val="21"/>
          <w:highlight w:val="none"/>
        </w:rPr>
        <w:t xml:space="preserve">。</w:t>
      </w:r>
      <w:r/>
    </w:p>
    <w:p>
      <w:pPr>
        <w:ind w:firstLine="420"/>
        <w:spacing w:line="360" w:lineRule="auto"/>
        <w:rPr>
          <w:rFonts w:hint="eastAsia" w:ascii="宋体" w:hAnsi="宋体" w:cs="宋体"/>
          <w:b/>
          <w:bCs/>
          <w:szCs w:val="21"/>
          <w:highlight w:val="none"/>
        </w:rPr>
      </w:pPr>
      <w:r>
        <w:rPr>
          <w:rFonts w:hint="eastAsia" w:ascii="宋体" w:hAnsi="宋体" w:cs="宋体"/>
          <w:szCs w:val="21"/>
          <w:highlight w:val="none"/>
        </w:rPr>
        <w:t xml:space="preserve">6、评审小组不保证有效报价最低的投标人中标。</w:t>
      </w:r>
      <w:r>
        <w:rPr>
          <w:rFonts w:hint="eastAsia" w:ascii="宋体" w:hAnsi="宋体" w:cs="宋体"/>
          <w:szCs w:val="21"/>
          <w:highlight w:val="none"/>
        </w:rPr>
        <w:br w:type="page" w:clear="all"/>
      </w:r>
      <w:r/>
    </w:p>
    <w:p>
      <w:pPr>
        <w:pStyle w:val="931"/>
        <w:spacing w:line="360" w:lineRule="auto"/>
        <w:rPr>
          <w:rFonts w:hint="eastAsia" w:ascii="宋体" w:hAnsi="宋体" w:cs="宋体"/>
          <w:highlight w:val="none"/>
        </w:rPr>
      </w:pPr>
      <w:r/>
      <w:bookmarkStart w:id="8" w:name="_Toc31739"/>
      <w:r/>
      <w:bookmarkStart w:id="9" w:name="_Toc481057147"/>
      <w:r/>
      <w:bookmarkStart w:id="10" w:name="_Hlk96071152"/>
      <w:r>
        <w:rPr>
          <w:rFonts w:hint="eastAsia" w:ascii="宋体" w:hAnsi="宋体" w:cs="宋体"/>
          <w:highlight w:val="none"/>
        </w:rPr>
        <w:t xml:space="preserve"> </w:t>
      </w:r>
      <w:bookmarkStart w:id="11" w:name="_Toc26453"/>
      <w:r>
        <w:rPr>
          <w:rFonts w:hint="eastAsia" w:ascii="宋体" w:hAnsi="宋体" w:cs="宋体"/>
          <w:highlight w:val="none"/>
        </w:rPr>
        <w:t xml:space="preserve">采购需求</w:t>
      </w:r>
      <w:bookmarkEnd w:id="8"/>
      <w:r/>
      <w:bookmarkEnd w:id="11"/>
      <w:r/>
      <w:bookmarkEnd w:id="9"/>
      <w:r/>
      <w:bookmarkEnd w:id="10"/>
      <w:r/>
      <w:r/>
    </w:p>
    <w:p>
      <w:pPr>
        <w:ind w:firstLine="482"/>
        <w:spacing w:line="360" w:lineRule="auto"/>
        <w:rPr>
          <w:rFonts w:hint="eastAsia" w:ascii="宋体" w:hAnsi="宋体" w:cs="宋体"/>
          <w:b/>
          <w:szCs w:val="21"/>
          <w:highlight w:val="none"/>
        </w:rPr>
      </w:pPr>
      <w:r/>
      <w:bookmarkStart w:id="12" w:name="_Toc28129"/>
      <w:r>
        <w:rPr>
          <w:rFonts w:hint="eastAsia" w:ascii="宋体" w:hAnsi="宋体" w:cs="宋体"/>
          <w:b/>
          <w:szCs w:val="21"/>
          <w:highlight w:val="none"/>
        </w:rPr>
        <w:t xml:space="preserve">一、项目概述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采购人将位于南京市玄武区石象路7-1号食堂的餐饮服务委托供应商管理，提供食堂日常管理（包含人员岗位工作安排、餐具购买及厨具使用和保管等）、餐饮（包含食材采购、验收、加工、烹饪、分餐、卫生保洁等）、相关设备设施维护等服务。</w:t>
      </w:r>
      <w:r/>
    </w:p>
    <w:p>
      <w:pPr>
        <w:pStyle w:val="949"/>
        <w:ind w:firstLine="420"/>
        <w:jc w:val="left"/>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（二）由于采购人及本项目的特殊性，要求委托管理团队：</w:t>
      </w:r>
      <w:r/>
    </w:p>
    <w:p>
      <w:pPr>
        <w:pStyle w:val="949"/>
        <w:ind w:firstLine="420"/>
        <w:jc w:val="left"/>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1、讲政治、守规矩，团队协作意识强。要求服务人员政治觉悟高，保密意识强，注重服务团队的协作意识、大局意识和奉献精神。</w:t>
      </w:r>
      <w:r/>
    </w:p>
    <w:p>
      <w:pPr>
        <w:pStyle w:val="949"/>
        <w:ind w:firstLine="420"/>
        <w:jc w:val="left"/>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2、业务精、技能高，领导组织能力强。要求服务人员业务专业，管理规范，充分发挥专长。</w:t>
      </w:r>
      <w:r/>
    </w:p>
    <w:p>
      <w:pPr>
        <w:pStyle w:val="949"/>
        <w:ind w:firstLine="420"/>
        <w:jc w:val="left"/>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3、服务人员活力盛，突击保障能力强。要求服务人员要精力旺盛、体力充沛，能随时承担高强度的保障任务。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（三）交通情况：食堂位于玄武区石象路7-1号，为交通管制路段，管制期间（工作日9：00-17：00，寒暑假、节假日、双休日8：30-17：30）禁止机动车辆通行。</w:t>
      </w:r>
      <w:r/>
    </w:p>
    <w:p>
      <w:pPr>
        <w:ind w:firstLine="480"/>
        <w:spacing w:line="360" w:lineRule="auto"/>
        <w:rPr>
          <w:rFonts w:hint="eastAsia" w:ascii="宋体" w:hAnsi="宋体" w:cs="宋体"/>
          <w:b/>
          <w:bCs/>
          <w:szCs w:val="21"/>
          <w:highlight w:val="none"/>
        </w:rPr>
      </w:pPr>
      <w:r>
        <w:rPr>
          <w:rFonts w:hint="eastAsia" w:ascii="宋体" w:hAnsi="宋体" w:cs="宋体"/>
          <w:szCs w:val="21"/>
          <w:highlight w:val="none"/>
        </w:rPr>
        <w:t xml:space="preserve">（四）食堂环境：食堂位于玄武区石象路7-1号，食堂面积约500㎡，可同时容纳300人就餐。配备专门的食堂及操作间，厨房设施设备齐全，水、电、煤气等配套到位。</w:t>
      </w:r>
      <w:r>
        <w:rPr>
          <w:rFonts w:hint="eastAsia" w:ascii="宋体" w:hAnsi="宋体" w:cs="宋体"/>
          <w:b/>
          <w:bCs/>
          <w:szCs w:val="21"/>
          <w:highlight w:val="none"/>
        </w:rPr>
        <w:t xml:space="preserve">水、电、燃气、宽带费</w:t>
      </w:r>
      <w:r>
        <w:rPr>
          <w:rFonts w:hint="eastAsia" w:ascii="宋体" w:hAnsi="宋体" w:cs="宋体"/>
          <w:b/>
          <w:bCs/>
          <w:szCs w:val="21"/>
          <w:highlight w:val="none"/>
        </w:rPr>
        <w:t xml:space="preserve">（年度费用约20-30万元）</w:t>
      </w:r>
      <w:r>
        <w:rPr>
          <w:rFonts w:hint="eastAsia" w:ascii="宋体" w:hAnsi="宋体" w:cs="宋体"/>
          <w:b/>
          <w:bCs/>
          <w:szCs w:val="21"/>
          <w:highlight w:val="none"/>
        </w:rPr>
        <w:t xml:space="preserve">均由中标供应商承担。</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（五）本项目不提供人员住宿，相应费用由中标供应商承担。</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（六）本合同项下服务餐标为：法定工作日30元/人/日标准（早餐10元、中餐20元），晚餐20元（如有）。</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（七）就餐人数：早、午餐就餐人数约500人，晚餐按需提供。</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二、服务内容</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1、食堂餐饮全年全天候服务及管理。</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2、食堂原辅料的采购、储存等。</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3、食堂主食、菜肴、点心等的加工制作。</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4、食堂环境卫生保洁。</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5、主辅料的搭配及调味品的使用管理。</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6、食品安全卫生和质量控制等服务管理工作。</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7、食堂日常运行管理工作等。</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t xml:space="preserve">食堂提供工作日期间早、午餐及部分值班人员晚餐,</w:t>
      </w:r>
      <w:r>
        <w:rPr>
          <w:rFonts w:hint="eastAsia" w:ascii="宋体" w:hAnsi="宋体" w:cs="宋体"/>
          <w:szCs w:val="21"/>
          <w:highlight w:val="none"/>
        </w:rPr>
        <w:t xml:space="preserve">公休日及法定假日期间午餐供应及值班人员晚餐</w:t>
      </w:r>
      <w:r>
        <w:rPr>
          <w:rFonts w:hint="eastAsia" w:ascii="宋体" w:hAnsi="宋体" w:cs="宋体"/>
          <w:szCs w:val="21"/>
          <w:highlight w:val="none"/>
        </w:rPr>
        <w:t xml:space="preserve">。早餐7：40-9:00，午餐11：30-13:00，晚餐17:00-18:00</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9、按采购人要求配送午餐。</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三、食堂托管要求</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（一）供餐要求</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1、菜单制定要求</w:t>
      </w:r>
      <w:r/>
    </w:p>
    <w:p>
      <w:pPr>
        <w:ind w:firstLine="480"/>
        <w:spacing w:line="360" w:lineRule="auto"/>
        <w:rPr>
          <w:rFonts w:hint="eastAsia" w:ascii="宋体" w:hAnsi="宋体" w:cs="宋体"/>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szCs w:val="21"/>
          <w:highlight w:val="none"/>
        </w:rPr>
        <w:t xml:space="preserve">（1）菜单制定需符合采购人工作人员日常营养需求，并按照餐标要求出具菜单，</w:t>
      </w:r>
      <w:r>
        <w:rPr>
          <w:rFonts w:hint="eastAsia" w:ascii="宋体" w:hAnsi="宋体" w:cs="宋体"/>
          <w:szCs w:val="21"/>
          <w:highlight w:val="none"/>
        </w:rPr>
        <w:t xml:space="preserve">原材料部分（包括但不限于食材及粮、油、米、面、调味料等为制作成菜品所需用到的所有加工材料）由中标供应商全权负责采购、存储及制作等。中标供应商必须严格执行原材料采购索证索票制度，索取并留存采购环节的所有有效凭证，同时规范做好原材料验收工作，确保采购物资符合项目要求。采购人有权对原材料的质量和数量进行全程查验，且中标供应商提供的原材料成本率不得低于80%；若该比率未达标，采购人有权在当期结算款中直接扣除低于标准部分对应的货款。</w:t>
      </w:r>
      <w:r>
        <w:rPr>
          <w:rFonts w:hint="eastAsia" w:ascii="宋体" w:hAnsi="宋体" w:cs="宋体"/>
          <w:szCs w:val="21"/>
          <w:highlight w:val="none"/>
        </w:rPr>
        <w:t xml:space="preserve">经采购人确认后菜单须于每周一上午在食堂醒目位置进行公示,供应商负责购置所有食材和储藏。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（2）每周变换3-5个品种，菜单一周内不重复，随时令随时调整配餐，每周最后一个工作日上午公布下周主副食谱（菜谱、主食）。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早餐：粥类不少于2种，面条、水饺或馄饨不少于2种，粗粮1种（南瓜、玉米、山药或红薯等）、点心（包子、馒头、烧卖、花卷、烧饼、油条等）不少于4种，酱菜不少于2种，凉菜不少于2种，炒菜不少于2种，另外要有鸡蛋（煎、水煮）、咸鸭蛋、牛奶（或豆浆、豆腐脑）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（4）中餐：至少4个大荤、3个素菜、1种粗粮、1种点心、1荤汤、1素汤，主食：米饭、面条（或水饺、馄饨）、炒饭等，配以风味小吃（比如：鸭血粉丝汤）以及水果或酸奶。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（5）晚餐：至少2个大荤、2个素菜；主食：米饭、面条、水饺或馄饨；素汤。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（6）汤要有质量、浓稠适当。提供豆腐乳、下饭酱、咸菜、酱油、醋等佐菜酱料，适当安排凉拌菜。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（7）供应商可根据市场情况提供自主菜品外卖，包括但不限于点心、凉菜、热菜、米饭、面条、水饺、农副产品、米面油蛋等，定价不得高于市场均价。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（8）值班餐、盒饭品类要求：按标准供餐。（如需）</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（9）每季度根据食材价格波动，供应商应动态优化餐品配置，并报采购人相关部门审核。</w:t>
      </w:r>
      <w:r/>
    </w:p>
    <w:p>
      <w:pPr>
        <w:ind w:firstLine="480"/>
        <w:spacing w:line="360" w:lineRule="auto"/>
        <w:rPr>
          <w:rFonts w:hint="eastAsia" w:ascii="宋体" w:hAnsi="宋体" w:cs="宋体"/>
          <w:b/>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b/>
          <w:szCs w:val="21"/>
          <w:highlight w:val="none"/>
        </w:rPr>
        <w:t xml:space="preserve">2、原材料供货要求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（1）不得使用“三无产品”及伪劣的原材料、转基因食品进行加工菜肴。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（2）中标供应商合理控制原材料进货量和仓储量，确保原料的新鲜度。肉制品、水产品等原料从购进到使用控制在两天内，绿叶菜、豆制品、鲜活原料等当天购进，当天使用。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（3）原材料供应商，应通过价格和品质比选，经采购人确认后才能供货。</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（4）肉禽检疫证明、蔬菜农残检测报告等应在食堂醒目位置进行公示。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（5）食材采购的所有凭证、票据等应在食堂醒目位置进行公示。</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3、饭菜制作要求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（1）饭菜现做现供、干净卫生、品种多样、美味可口、供应及时、份数适当。</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（2）在加工原材料过程中，按岗定位，分工负责，规范操作，把好质量关。</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（3）切配好的原材料由专人负责，分类存放，确保菜肴的色泽和新鲜度。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（4）烹调按等级、技能分配相应灶位，承担不同种类、不同规格、不同方法、不同要求完成烹调任务。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（5）严格控制菜肴一次成熟总量，做到大锅小炒，分批现炒，保持菜肴的色香味。</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（6）饭菜制作过程须全程录音录像，接受采购人及用餐人员的监督，</w:t>
      </w:r>
      <w:r>
        <w:rPr>
          <w:rFonts w:hint="eastAsia" w:ascii="宋体" w:hAnsi="宋体" w:cs="宋体"/>
          <w:szCs w:val="21"/>
          <w:highlight w:val="none"/>
        </w:rPr>
        <w:t xml:space="preserve">并接入采购人信息系统中，</w:t>
      </w:r>
      <w:r>
        <w:rPr>
          <w:rFonts w:hint="eastAsia" w:ascii="宋体" w:hAnsi="宋体" w:cs="宋体"/>
          <w:szCs w:val="21"/>
          <w:highlight w:val="none"/>
        </w:rPr>
        <w:t xml:space="preserve">相关投入费用由供应商自行考虑在投标总价中。</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4、临时加餐要求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（1）供应商对采购人在就餐时间和就餐人数等就餐服务上提出的临时性要求应予充分保障。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（2）遇采购人有活动、会议加餐，供应商能及时提供相应供餐服务，不得因人员的增加而造成菜品短缺。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（3）根据传统节日、用餐人员的民俗要求，安排相应的餐饮服务。</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5、食堂菜品留样要求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（1）食堂留样工作每天都必须由专人负责。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（2）食堂应配备专用留样冷藏柜,温度设置为摄氏0℃-6℃，并保持冷藏柜内外卫生清洁。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（3）留取当餐供应所有菜肴,每份留样不少于50克,并用标签标明菜名,留样时间，便于查验时分辨，样品在冷藏柜内保留时间应不少于72小时。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（4）负责留样的工作人员要对每餐的留样情况进行记录,并认真填写《食品留样记录》，时间、品名、餐次、留样人。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（5）留样菜品必须冷却后方可放入冷藏冰柜,并使用专用洁净的器皿或器具盛放，留样置放、相互间有一定距离，不叠放，避免留样食品相互间受感染，每次留样前应进行清洗、消毒。</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（6）留样的样品超过保存期限应及时处理，不得食用。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（7）食堂管理员对菜品留样工作进行不定时抽查，对违规行为追究责任，按有关规定处罚。</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（二）服务人员要求</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1、人员上岗总体要求</w:t>
      </w:r>
      <w:r/>
    </w:p>
    <w:p>
      <w:pPr>
        <w:ind w:firstLine="480"/>
        <w:spacing w:line="360" w:lineRule="auto"/>
        <w:rPr>
          <w:rFonts w:hint="eastAsia" w:ascii="宋体" w:hAnsi="宋体" w:cs="宋体"/>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szCs w:val="21"/>
          <w:highlight w:val="none"/>
        </w:rPr>
        <w:t xml:space="preserve">（1）工作人员应无传染病史，持有《健康证》，并将《健康证》张贴于显著位置；工作人员须每年进行一次体检，体检不合格人员要及时调换，体检结果交由采购人备案。</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（2）工作人员上岗应穿戴整洁统一的工作衣帽，直接接触食品的人员必须规范着工作服上岗。</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（3）工作人员必须有良好的思想品质，有良好的个人卫生习惯和爱岗敬业的职业道德。</w:t>
      </w:r>
      <w:r/>
    </w:p>
    <w:p>
      <w:pPr>
        <w:ind w:firstLine="422"/>
        <w:spacing w:line="360" w:lineRule="auto"/>
        <w:rPr>
          <w:rFonts w:hint="eastAsia" w:ascii="宋体" w:hAnsi="宋体" w:cs="宋体"/>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szCs w:val="21"/>
          <w:highlight w:val="none"/>
        </w:rPr>
        <w:t xml:space="preserve">（4）应提供详细的人员配置，人员数量和岗位应不少于下表要求：</w:t>
      </w:r>
      <w:r/>
    </w:p>
    <w:tbl>
      <w:tblPr>
        <w:tblStyle w:val="941"/>
        <w:tblpPr w:horzAnchor="page" w:tblpX="1379" w:vertAnchor="text" w:tblpY="586" w:leftFromText="180" w:topFromText="0" w:rightFromText="180" w:bottomFromText="0"/>
        <w:tblW w:w="9939" w:type="dxa"/>
        <w:tblInd w:w="0" w:type="dxa"/>
        <w:tblLayout w:type="fixed"/>
        <w:tblCellMar>
          <w:left w:w="108" w:type="dxa"/>
          <w:top w:w="0" w:type="dxa"/>
          <w:right w:w="108" w:type="dxa"/>
          <w:bottom w:w="0" w:type="dxa"/>
        </w:tblCellMar>
        <w:tblLook w:val="04A0" w:firstRow="1" w:lastRow="0" w:firstColumn="1" w:lastColumn="0" w:noHBand="0" w:noVBand="1"/>
      </w:tblPr>
      <w:tblGrid>
        <w:gridCol w:w="761"/>
        <w:gridCol w:w="1390"/>
        <w:gridCol w:w="1173"/>
        <w:gridCol w:w="6615"/>
      </w:tblGrid>
      <w:tr>
        <w:trPr>
          <w:trHeight w:val="425"/>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人员要求</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项目负责人</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35-50周岁，从事餐饮管理5年及以上任职经历，具有一定的管理协调能力，能够负责健全食堂内部各项管理制度，并督促执行，总协调各方关系协调和用餐过程中意外问题的处理等。</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厨师长</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55周岁及以下，具有5年及以上酒店或食堂厨师长任职经历；能够全面、综合安排日常供餐活动，包括供餐品种设计、人员调度安排，各方关系协调和用餐过程中意外问题的处理等。</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厨师</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55周岁及以下，2年</w:t>
            </w:r>
            <w:r>
              <w:rPr>
                <w:rFonts w:hint="eastAsia" w:ascii="宋体" w:hAnsi="宋体" w:cs="宋体"/>
                <w:szCs w:val="21"/>
                <w:highlight w:val="none"/>
                <w:lang w:val="en-US" w:eastAsia="zh-CN"/>
              </w:rPr>
              <w:t xml:space="preserve">及</w:t>
            </w:r>
            <w:r>
              <w:rPr>
                <w:rFonts w:hint="eastAsia" w:ascii="宋体" w:hAnsi="宋体" w:cs="宋体"/>
                <w:szCs w:val="21"/>
                <w:highlight w:val="none"/>
              </w:rPr>
              <w:t xml:space="preserve">以上酒店或食堂中式烹调工作经验；能配合厨师长工作计划和岗位安排，重点对菜品质量、品种等方面有较好的把握。</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面点师</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男55周岁及以下，女50周岁及以下，</w:t>
            </w:r>
            <w:r>
              <w:rPr>
                <w:rFonts w:hint="eastAsia" w:ascii="宋体" w:cs="宋体" w:hAnsiTheme="minorEastAsia"/>
                <w:color w:val="000000"/>
                <w:szCs w:val="22"/>
                <w:highlight w:val="none"/>
              </w:rPr>
              <w:t xml:space="preserve">具有2年</w:t>
            </w:r>
            <w:r>
              <w:rPr>
                <w:rFonts w:hint="eastAsia" w:ascii="宋体" w:cs="宋体" w:hAnsiTheme="minorEastAsia"/>
                <w:color w:val="000000"/>
                <w:szCs w:val="22"/>
                <w:highlight w:val="none"/>
                <w:lang w:val="en-US" w:eastAsia="zh-CN"/>
              </w:rPr>
              <w:t xml:space="preserve">及</w:t>
            </w:r>
            <w:r>
              <w:rPr>
                <w:rFonts w:hint="eastAsia" w:ascii="宋体" w:cs="宋体" w:hAnsiTheme="minorEastAsia"/>
                <w:color w:val="000000"/>
                <w:szCs w:val="22"/>
                <w:highlight w:val="none"/>
              </w:rPr>
              <w:t xml:space="preserve">以上面点加工工作经验，能够按食谱制作早餐、糕点西点等</w:t>
            </w:r>
            <w:r>
              <w:rPr>
                <w:rFonts w:hint="eastAsia" w:ascii="宋体" w:hAnsi="宋体" w:cs="宋体"/>
                <w:szCs w:val="21"/>
                <w:highlight w:val="none"/>
              </w:rPr>
              <w:t xml:space="preserve">。</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厨务</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男55周岁及以下，女50周岁及以下，身体健康，正式上岗前经过卫生检疫检验机构的正规培训，并持有健康证；有责任心，细心、有较好的整理归纳和沟通的能力。</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服务员</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color w:val="000000"/>
                <w:szCs w:val="21"/>
                <w:highlight w:val="none"/>
              </w:rPr>
              <w:t xml:space="preserve">女，50周岁及以下，</w:t>
            </w:r>
            <w:r>
              <w:rPr>
                <w:rFonts w:hint="eastAsia" w:ascii="宋体" w:hAnsi="宋体" w:cs="宋体"/>
                <w:szCs w:val="21"/>
                <w:highlight w:val="none"/>
              </w:rPr>
              <w:t xml:space="preserve">身体健康，正式上岗前经过卫生检疫检验机构的正规培训，初中学历以上毕业，普通话熟练，有责任心，有亲和力。</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仓库管理员</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男55周岁及以下，女50周岁及以下，身体健康，正式上岗前经过卫生检疫检验机构的正规培训，初中学历以上毕业，普通话熟练，有责任心，有亲和力。</w:t>
            </w:r>
            <w:r/>
          </w:p>
        </w:tc>
      </w:tr>
      <w:tr>
        <w:trPr>
          <w:trHeight w:val="436"/>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b/>
                <w:bCs/>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b/>
                <w:bCs/>
                <w:szCs w:val="21"/>
                <w:highlight w:val="none"/>
              </w:rPr>
              <w:t xml:space="preserve">14</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乙方要充分考虑所有工作人员的值休、轮休、法定假日休息以及岗位顶班、日常机动人员的配备。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（5）根据采购人需求厨师岗位</w:t>
      </w:r>
      <w:r>
        <w:rPr>
          <w:rFonts w:hint="eastAsia" w:ascii="宋体" w:hAnsi="宋体" w:cs="宋体"/>
          <w:szCs w:val="21"/>
          <w:highlight w:val="none"/>
        </w:rPr>
        <w:t xml:space="preserve">实行不定期人员调换制</w:t>
      </w:r>
      <w:r>
        <w:rPr>
          <w:rFonts w:hint="eastAsia" w:ascii="宋体" w:hAnsi="宋体" w:cs="宋体"/>
          <w:szCs w:val="21"/>
          <w:highlight w:val="none"/>
        </w:rPr>
        <w:t xml:space="preserve">，其余岗位调换具体按采购人要求执行。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（6）投标文件中明确的</w:t>
      </w:r>
      <w:r>
        <w:rPr>
          <w:rFonts w:hint="eastAsia" w:ascii="宋体" w:hAnsi="宋体" w:cs="宋体"/>
          <w:szCs w:val="21"/>
          <w:highlight w:val="none"/>
          <w:lang w:val="en-US" w:eastAsia="zh-CN"/>
        </w:rPr>
        <w:t xml:space="preserve">全部</w:t>
      </w:r>
      <w:r>
        <w:rPr>
          <w:rFonts w:hint="eastAsia" w:ascii="宋体" w:hAnsi="宋体" w:cs="宋体"/>
          <w:szCs w:val="21"/>
          <w:highlight w:val="none"/>
        </w:rPr>
        <w:t xml:space="preserve">服务人员必须到岗到位。若需调整人员，必须提供同等资格的人员，经过采购人同意后方可进行更换；</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2、人员卫生要求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（1）工作人员不得留长指甲，涂指甲油，留胡子，手镯，在直接用手接触食品前，必须洗手消毒，要保证指甲的健康和清洁卫生，做到无甲垢。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（2）工作人员必须穿戴整齐，外表整洁，严禁穿拖鞋、赤膊、衣冠不整等不文明行为出现在岗位。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（3）工作人员不得为手部染恙的人员（灰指甲、冻伤龟裂、发炎、上药包扎）。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（4）工作人员不得在食品加工期间及销售食品时吸烟（含电子烟）,不正对食品咳嗽、打喷嚏,不随处吐痰。</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3、人员工作要求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（1）工作人员在提供服务时应温和、文明、礼貌，同时也有权对违规的就餐人员提出建议，但不得在任何地方以任何形式与就餐职工发生争执，如有意见和建议，应向采购人反应。</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（2）工作人员必须服从公司的统一管理，积极完成采购人就餐保障任务。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（3）工作人员应遵守公司和采购人相关的规章制度，与其他岗位职工一样做到奖惩分明。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（4）工作人员要钻研厨艺，互相学习，不断提高烹饪技术，多方式多渠道地征求就餐职工的意见，改善伙食，保证饭菜的色、香、味、营养等质量，尽最大努力使职工满意。</w:t>
      </w:r>
      <w:r/>
    </w:p>
    <w:p>
      <w:pPr>
        <w:ind w:firstLine="480"/>
        <w:spacing w:line="360" w:lineRule="auto"/>
        <w:rPr>
          <w:rFonts w:hint="eastAsia" w:ascii="宋体" w:hAnsi="宋体" w:cs="宋体"/>
          <w:b/>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b/>
          <w:szCs w:val="21"/>
          <w:highlight w:val="none"/>
        </w:rPr>
        <w:t xml:space="preserve">（三）食堂管理要求</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1、食材采购要求（食材采购由供应商自主采购，费用包含在餐标中）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供应商应严格遵守《食品安全法》和《动物检疫法》等相关规定，严格保证食品质量符合国家相关产品质理标准，符合国家各级强制性规范要求。在供应商出现因食品质量导致食物中毒的事故发生，供应商承担一切法律责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（2）具有可追溯性。渠道合法、安全，必须到持有卫生许可证的经营单位采购食品，到相对固定食品采购的场所，并按照国家规定索证，以保证质量。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（3）严格禁止供应如下食品，一经发现，取消其中标资格：</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①腐败变质、油脂酸败、霉变、生虫、污秽不洁、混有异物或其他感官性状异常，对人体有害的；②含有毒、有害物质或被有害物质污染，对人体身体健康有害的；含有严重超出标准限量的农药残留、兽药残留、重金属、污染物质以及其他危害人体健康的；③未经动物部门检疫、检验或者检疫、检验不合格的肉类、蛋类、水产及其制品；④病死、毒死或不明死因的禽、蓄、兽、水产动物等及其制品；⑤用非食品原料加工的，加入非食品用化学物质或将非食品当作食品的；⑥超过保质期限或不符合食品标签规定的定型包装食品；⑦转基因产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（4）不使用添加剂、色素、香精。</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（5）采购人有权对中标人采购食品质量、价格进行随机检查。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（6）因配送物资质量导致出现食品安全事故，供应商有义务协助处理相关事宜。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（7）部分主要原材料的供货要求：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猪肉：</w:t>
      </w:r>
      <w:r>
        <w:rPr>
          <w:rFonts w:hint="eastAsia" w:ascii="宋体" w:hAnsi="宋体" w:cs="宋体"/>
          <w:szCs w:val="21"/>
          <w:highlight w:val="none"/>
          <w:lang w:val="zh-CN"/>
        </w:rPr>
        <w:t xml:space="preserve">符合GB2707-2016标准，</w:t>
      </w:r>
      <w:r>
        <w:rPr>
          <w:rFonts w:hint="eastAsia" w:ascii="宋体" w:hAnsi="宋体" w:cs="宋体"/>
          <w:szCs w:val="21"/>
          <w:highlight w:val="none"/>
        </w:rPr>
        <w:t xml:space="preserve">具备</w:t>
      </w:r>
      <w:r>
        <w:rPr>
          <w:rFonts w:hint="eastAsia" w:ascii="宋体" w:hAnsi="宋体" w:cs="宋体"/>
          <w:szCs w:val="21"/>
          <w:highlight w:val="none"/>
          <w:lang w:val="zh-CN"/>
        </w:rPr>
        <w:t xml:space="preserve">动物检疫合格证，</w:t>
      </w:r>
      <w:r>
        <w:rPr>
          <w:rFonts w:hint="eastAsia" w:ascii="宋体" w:hAnsi="宋体" w:cs="宋体"/>
          <w:szCs w:val="21"/>
          <w:highlight w:val="none"/>
          <w:lang w:val="zh-CN"/>
        </w:rPr>
        <w:t xml:space="preserve">原件</w:t>
      </w:r>
      <w:r>
        <w:rPr>
          <w:rFonts w:hint="eastAsia" w:ascii="宋体" w:hAnsi="宋体" w:cs="宋体"/>
          <w:szCs w:val="21"/>
          <w:highlight w:val="none"/>
        </w:rPr>
        <w:t xml:space="preserve">供货时</w:t>
      </w:r>
      <w:r>
        <w:rPr>
          <w:rFonts w:hint="eastAsia" w:ascii="宋体" w:hAnsi="宋体" w:cs="宋体"/>
          <w:szCs w:val="21"/>
          <w:highlight w:val="none"/>
          <w:lang w:val="zh-CN"/>
        </w:rPr>
        <w:t xml:space="preserve">提供给采购人</w:t>
      </w:r>
      <w:r>
        <w:rPr>
          <w:rFonts w:hint="eastAsia" w:ascii="宋体" w:hAnsi="宋体" w:cs="宋体"/>
          <w:szCs w:val="21"/>
          <w:highlight w:val="none"/>
        </w:rPr>
        <w:t xml:space="preserve">核验</w:t>
      </w:r>
      <w:r>
        <w:rPr>
          <w:rFonts w:hint="eastAsia" w:ascii="宋体" w:hAnsi="宋体" w:cs="宋体"/>
          <w:szCs w:val="21"/>
          <w:highlight w:val="none"/>
          <w:lang w:val="zh-CN"/>
        </w:rPr>
        <w:t xml:space="preserve">。</w:t>
      </w:r>
      <w:r>
        <w:rPr>
          <w:rFonts w:hint="eastAsia" w:ascii="宋体" w:hAnsi="宋体" w:cs="宋体"/>
          <w:szCs w:val="21"/>
          <w:highlight w:val="none"/>
        </w:rPr>
        <w:t xml:space="preserve">感官正常，表皮无病状，肌肉无积血，体腔内无内脏；肉品表面应带有一层微干的外膜、有光泽，表面应微干或湿润、但不粘手，按压后凹陷立即恢复，无异味；应放血完全，肉质色泽光润，有弹性；应卫生、干净，不得沾染毛、污血或其他污染物。</w:t>
      </w:r>
      <w:r>
        <w:rPr>
          <w:rFonts w:hint="eastAsia" w:ascii="宋体" w:hAnsi="宋体" w:cs="宋体"/>
          <w:szCs w:val="21"/>
          <w:highlight w:val="none"/>
          <w:lang w:val="zh-CN"/>
        </w:rPr>
        <w:t xml:space="preserve">所供食材品牌应在盒马、苏果等主流超市中供应。参考品牌：双汇、金锣、雨润、苏食。</w:t>
      </w:r>
      <w:r/>
    </w:p>
    <w:p>
      <w:pPr>
        <w:ind w:firstLine="48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肉制品（冷鲜）：符合GB2707-2016标准，</w:t>
      </w:r>
      <w:r>
        <w:rPr>
          <w:rFonts w:hint="eastAsia" w:ascii="宋体" w:hAnsi="宋体" w:cs="宋体"/>
          <w:szCs w:val="21"/>
          <w:highlight w:val="none"/>
        </w:rPr>
        <w:t xml:space="preserve">具备</w:t>
      </w:r>
      <w:r>
        <w:rPr>
          <w:rFonts w:hint="eastAsia" w:ascii="宋体" w:hAnsi="宋体" w:cs="宋体"/>
          <w:szCs w:val="21"/>
          <w:highlight w:val="none"/>
          <w:lang w:val="zh-CN"/>
        </w:rPr>
        <w:t xml:space="preserve">动物检疫合格证，</w:t>
      </w:r>
      <w:r>
        <w:rPr>
          <w:rFonts w:hint="eastAsia" w:ascii="宋体" w:hAnsi="宋体" w:cs="宋体"/>
          <w:szCs w:val="21"/>
          <w:highlight w:val="none"/>
          <w:lang w:val="zh-CN"/>
        </w:rPr>
        <w:t xml:space="preserve">原件</w:t>
      </w:r>
      <w:r>
        <w:rPr>
          <w:rFonts w:hint="eastAsia" w:ascii="宋体" w:hAnsi="宋体" w:cs="宋体"/>
          <w:szCs w:val="21"/>
          <w:highlight w:val="none"/>
        </w:rPr>
        <w:t xml:space="preserve">供货时</w:t>
      </w:r>
      <w:r>
        <w:rPr>
          <w:rFonts w:hint="eastAsia" w:ascii="宋体" w:hAnsi="宋体" w:cs="宋体"/>
          <w:szCs w:val="21"/>
          <w:highlight w:val="none"/>
          <w:lang w:val="zh-CN"/>
        </w:rPr>
        <w:t xml:space="preserve">提供给采购人</w:t>
      </w:r>
      <w:r>
        <w:rPr>
          <w:rFonts w:hint="eastAsia" w:ascii="宋体" w:hAnsi="宋体" w:cs="宋体"/>
          <w:szCs w:val="21"/>
          <w:highlight w:val="none"/>
        </w:rPr>
        <w:t xml:space="preserve">核验</w:t>
      </w:r>
      <w:r>
        <w:rPr>
          <w:rFonts w:hint="eastAsia" w:ascii="宋体" w:hAnsi="宋体" w:cs="宋体"/>
          <w:szCs w:val="21"/>
          <w:highlight w:val="none"/>
          <w:lang w:val="zh-CN"/>
        </w:rPr>
        <w:t xml:space="preserve">。</w:t>
      </w:r>
      <w:r>
        <w:rPr>
          <w:rFonts w:hint="eastAsia" w:ascii="宋体" w:hAnsi="宋体" w:cs="宋体"/>
          <w:szCs w:val="21"/>
          <w:highlight w:val="none"/>
          <w:lang w:val="zh-CN"/>
        </w:rPr>
        <w:t xml:space="preserve">表皮洁净，肥瘦适中，色泽正常，去骨，无异味，无注水，无颈骨，无淋巴。</w:t>
      </w:r>
      <w:r>
        <w:rPr>
          <w:rFonts w:hint="eastAsia" w:ascii="宋体" w:hAnsi="宋体" w:cs="宋体"/>
          <w:szCs w:val="21"/>
          <w:highlight w:val="none"/>
          <w:lang w:val="zh-CN"/>
        </w:rPr>
        <w:t xml:space="preserve">所供食材品牌应在盒马、苏果等主流超市中供应。参考品牌：双汇、金锣、雨润、苏食。</w:t>
      </w:r>
      <w:r/>
    </w:p>
    <w:p>
      <w:pPr>
        <w:ind w:firstLine="48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内脏、头蹄等：应新鲜、卫生、干净，不得有残留毛发、积血、粪便等；外形正常、完整，无不良气味，无淤血、黑斑等异常感官；色泽鲜亮，组织结实有弹性。</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卤菜：外观应为色泽均匀，无明显缺陷，符合产品包装上的外观描述；口感鲜美、嫩滑，气味具有正常的香气，无异味和腐败味</w:t>
      </w:r>
      <w:r>
        <w:rPr>
          <w:rFonts w:hint="eastAsia" w:ascii="宋体" w:hAnsi="宋体" w:cs="宋体"/>
          <w:szCs w:val="21"/>
          <w:highlight w:val="none"/>
          <w:lang w:val="zh-CN"/>
        </w:rPr>
        <w:t xml:space="preserve">，</w:t>
      </w:r>
      <w:r>
        <w:rPr>
          <w:rFonts w:hint="eastAsia" w:ascii="宋体" w:hAnsi="宋体" w:cs="宋体"/>
          <w:szCs w:val="21"/>
          <w:highlight w:val="none"/>
        </w:rPr>
        <w:t xml:space="preserve">添加剂和化学残留应符合GB 31604.1-2015和GB 2763-2019的要求。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牛羊肉：满足国家标准（GB/T-2008)、羊肉应满足国家标准（GB/T9961-2008)，具备</w:t>
      </w:r>
      <w:r>
        <w:rPr>
          <w:rFonts w:hint="eastAsia" w:ascii="宋体" w:hAnsi="宋体" w:cs="宋体"/>
          <w:szCs w:val="21"/>
          <w:highlight w:val="none"/>
          <w:lang w:val="zh-CN"/>
        </w:rPr>
        <w:t xml:space="preserve">动物检疫合格证，</w:t>
      </w:r>
      <w:r>
        <w:rPr>
          <w:rFonts w:hint="eastAsia" w:ascii="宋体" w:hAnsi="宋体" w:cs="宋体"/>
          <w:szCs w:val="21"/>
          <w:highlight w:val="none"/>
          <w:lang w:val="zh-CN"/>
        </w:rPr>
        <w:t xml:space="preserve">原件</w:t>
      </w:r>
      <w:r>
        <w:rPr>
          <w:rFonts w:hint="eastAsia" w:ascii="宋体" w:hAnsi="宋体" w:cs="宋体"/>
          <w:szCs w:val="21"/>
          <w:highlight w:val="none"/>
        </w:rPr>
        <w:t xml:space="preserve">供货时</w:t>
      </w:r>
      <w:r>
        <w:rPr>
          <w:rFonts w:hint="eastAsia" w:ascii="宋体" w:hAnsi="宋体" w:cs="宋体"/>
          <w:szCs w:val="21"/>
          <w:highlight w:val="none"/>
          <w:lang w:val="zh-CN"/>
        </w:rPr>
        <w:t xml:space="preserve">提供给采购人</w:t>
      </w:r>
      <w:r>
        <w:rPr>
          <w:rFonts w:hint="eastAsia" w:ascii="宋体" w:hAnsi="宋体" w:cs="宋体"/>
          <w:szCs w:val="21"/>
          <w:highlight w:val="none"/>
        </w:rPr>
        <w:t xml:space="preserve">核验</w:t>
      </w:r>
      <w:r>
        <w:rPr>
          <w:rFonts w:hint="eastAsia" w:ascii="宋体" w:hAnsi="宋体" w:cs="宋体"/>
          <w:szCs w:val="21"/>
          <w:highlight w:val="none"/>
          <w:lang w:val="zh-CN"/>
        </w:rPr>
        <w:t xml:space="preserve">。</w:t>
      </w:r>
      <w:r>
        <w:rPr>
          <w:rFonts w:hint="eastAsia" w:ascii="宋体" w:hAnsi="宋体" w:cs="宋体"/>
          <w:szCs w:val="21"/>
          <w:highlight w:val="none"/>
        </w:rPr>
        <w:t xml:space="preserve">表皮洁净，肥瘦适中，色泽正常，去骨，无异味，无注水，无颈骨，无淋巴。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禽类：符合GB 2707—2016标准。屠宰前的活禽应经动物卫生监督机构检疫、检验合格，具有产品应有的色泽、具有产品应有的气味,无异味、具有产品应有的状态,无正常视力可见外来异物。蛋类应为蛋壳清洁，无肉眼可见污染，要求蛋壳必须完整无破损，不得出现明显的斑点、沙皮、畸形蛋。</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水产类（不含鲜活虾）：符合GB/T 30891-2014标准。新鲜的淡水鱼：眼睛清澈完整，并且向外稍有突出，周围无充血及发红现象；鱼鳃呈鲜红或粉红，鳃盖紧闭，无异味；表皮黏液较少。海水鱼：眼球饱满凸起、新鲜明亮、外表色泽鲜亮、机体完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水产类（鲜活虾）：符合GB/T 30891-2014标准。新鲜的虾：体表色泽鲜亮、有弹性；且虾体外表洁净，触之有干燥感。</w:t>
      </w:r>
      <w:r/>
    </w:p>
    <w:p>
      <w:pPr>
        <w:pStyle w:val="992"/>
        <w:rPr>
          <w:rFonts w:hint="eastAsia" w:ascii="宋体" w:hAnsi="宋体" w:cs="宋体"/>
          <w:szCs w:val="21"/>
          <w:highlight w:val="none"/>
        </w:rPr>
      </w:pPr>
      <w:r>
        <w:rPr>
          <w:rFonts w:hint="eastAsia" w:ascii="宋体" w:hAnsi="宋体" w:cs="宋体"/>
          <w:szCs w:val="21"/>
          <w:highlight w:val="none"/>
        </w:rPr>
        <w:t xml:space="preserve">蔬菜：农药残留符合GB 2763-2014标准。无虫咬、发芽、发黄、发霉现象；无明显水泡现象，根、茎、叶新鲜，包叶菜的外层粗皮去除干净。</w:t>
      </w:r>
      <w:r/>
    </w:p>
    <w:p>
      <w:pPr>
        <w:pStyle w:val="992"/>
        <w:rPr>
          <w:rFonts w:hint="eastAsia" w:ascii="宋体" w:hAnsi="宋体" w:cs="宋体"/>
          <w:szCs w:val="21"/>
          <w:highlight w:val="none"/>
        </w:rPr>
      </w:pPr>
      <w:r>
        <w:rPr>
          <w:rFonts w:hint="eastAsia" w:ascii="宋体" w:hAnsi="宋体" w:cs="宋体"/>
          <w:szCs w:val="21"/>
          <w:highlight w:val="none"/>
        </w:rPr>
        <w:t xml:space="preserve">水果：果形完好、未软化；新鲜完好，无腐烂变质，清洁；基本不见可见异物；无坏死斑块；元明显机械损伤；无异常的外部水分，但冷藏取出后的冷凝水除外；无异常气味和味道。</w:t>
      </w:r>
      <w:r/>
    </w:p>
    <w:p>
      <w:pPr>
        <w:pStyle w:val="992"/>
        <w:rPr>
          <w:rFonts w:hint="eastAsia" w:ascii="宋体" w:hAnsi="宋体" w:cs="宋体"/>
          <w:szCs w:val="21"/>
          <w:highlight w:val="none"/>
        </w:rPr>
      </w:pPr>
      <w:r>
        <w:rPr>
          <w:rFonts w:hint="eastAsia" w:ascii="宋体" w:hAnsi="宋体" w:cs="宋体"/>
          <w:szCs w:val="21"/>
          <w:highlight w:val="none"/>
        </w:rPr>
        <w:t xml:space="preserve">奶制品（牛奶、酸奶）：符合标准为 酸牛乳GB 2746-1999, 巴式杀菌乳GB 5408.1-1999 ，灭菌乳 GB 5408.2-1999。剩余保质期不少于三分之二。所供食材品牌应在盒马、苏果等主流超市中供应。参考品牌：卫岗、蒙牛、伊利、光明。</w:t>
      </w:r>
      <w:r/>
    </w:p>
    <w:p>
      <w:pPr>
        <w:pStyle w:val="992"/>
        <w:rPr>
          <w:highlight w:val="none"/>
        </w:rPr>
      </w:pPr>
      <w:r>
        <w:rPr>
          <w:rFonts w:hint="eastAsia" w:ascii="宋体" w:hAnsi="宋体" w:cs="宋体"/>
          <w:szCs w:val="21"/>
          <w:highlight w:val="none"/>
        </w:rPr>
        <w:t xml:space="preserve">半成品食物：所供食材品牌应在盒马、苏果等主流超市中供应。</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大米类：①大米质量等级（一级）；②有“QS”标志，标明加工厂名称、品名、生产日期、保持期或保存期，供货时的剩余保质期不少于三分之二，质量等级、产品标准号、产品合格证，质量符合大米国家标准（GB1354-86）与国家粮食卫生标准（GB2715-2005）。③具有固有色泽和香味，无污染、无虫害，色泽、气味、口味正常，无异味或霉味（霉变），无虫蛀结块挂丝或杂质异等，符合国家粮食卫生标准。④具有《产品质量检验报告》。⑤具有《出厂检验报告》供货时提供本批次产品的出厂（库）检验合格报告单。</w:t>
      </w:r>
      <w:r>
        <w:rPr>
          <w:rFonts w:hint="eastAsia" w:ascii="宋体" w:hAnsi="宋体" w:cs="宋体"/>
          <w:szCs w:val="21"/>
          <w:highlight w:val="none"/>
        </w:rPr>
        <w:t xml:space="preserve">⑥所供食材品牌应在盒马、苏果等主流超市中供应。</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面粉类：包装材料清洁、卫生，符合国家食品卫生标准的规定。标明产品名称、净含量、生产者名称和地址、生产日期、保质期、产品标准号、质量等级、生产许可证号、产品批号等内容。产品有“QS”标志，具有产品合格证，剩余保质期不少于三分之二。要新鲜、色泽呈现乳白或微黄色、手感细腻、均匀、有自然浓郁的麦香味、手抓后自然流出、松开手后不成团、用它制成的成品如馒头有麦香味、香甜入口不粘牙、符合国家食品卫生标准。</w:t>
      </w:r>
      <w:r>
        <w:rPr>
          <w:rFonts w:hint="eastAsia" w:ascii="宋体" w:hAnsi="宋体" w:cs="宋体"/>
          <w:szCs w:val="21"/>
          <w:highlight w:val="none"/>
        </w:rPr>
        <w:t xml:space="preserve">所供食材品牌应在盒马、苏果等主流超市中供应。</w:t>
      </w:r>
      <w:r>
        <w:rPr>
          <w:rFonts w:hint="eastAsia" w:ascii="宋体" w:hAnsi="宋体" w:cs="宋体"/>
          <w:szCs w:val="21"/>
          <w:highlight w:val="none"/>
        </w:rPr>
        <w:t xml:space="preserve">参考品牌：金像、新良、金龙鱼、五得利。</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油类：①外包装完好，有QS标志，标明品名、厂名、重量、生产日期、保质期或保存期、执行标准，剩余保质期不少于保质期80%，具有产品合格证。具有正常植物油的色泽、透明度、气味和滋味，无焦臭、酸败及其他异味。②气味、滋味：具有固有的气味和滋味，无异味。③加热试验（280℃）油色不得变深，无析出物。④不得混有其他食用油或非食用油。⑤卫生标准和动植物检疫项目，按照国家有关规定执行。⑥要求必须为非转基因产品。⑥</w:t>
      </w:r>
      <w:r>
        <w:rPr>
          <w:rFonts w:hint="eastAsia" w:ascii="宋体" w:hAnsi="宋体" w:cs="宋体"/>
          <w:szCs w:val="21"/>
          <w:highlight w:val="none"/>
        </w:rPr>
        <w:t xml:space="preserve">所供食材品牌应在盒马、苏果等主流超市中供应。参考品牌：福临门、苏果、金龙鱼、鲁花、葵王。</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调味品类（酱油、味精、食醋、料酒、酱类食品、淀粉制品、生粉、食盐、食糖）：包装材料清洁、卫生，符合国家食品卫生标准的规定。具有产品合格证，剩余保质期不少于三分之二。所供食材品牌应在盒马、苏果等主流超市中的供应。</w:t>
      </w:r>
      <w:r>
        <w:rPr>
          <w:rFonts w:hint="eastAsia" w:ascii="宋体" w:hAnsi="宋体" w:cs="宋体"/>
          <w:szCs w:val="21"/>
          <w:highlight w:val="none"/>
        </w:rPr>
        <w:t xml:space="preserve">所供食材品牌应在盒马、苏果等主流超市中供应。</w:t>
      </w:r>
      <w:r/>
    </w:p>
    <w:p>
      <w:pPr>
        <w:pStyle w:val="992"/>
        <w:rPr>
          <w:rFonts w:hint="eastAsia" w:ascii="宋体" w:hAnsi="宋体" w:cs="宋体"/>
          <w:szCs w:val="21"/>
          <w:highlight w:val="none"/>
        </w:rPr>
      </w:pPr>
      <w:r>
        <w:rPr>
          <w:rFonts w:hint="eastAsia" w:ascii="宋体" w:hAnsi="宋体" w:cs="宋体"/>
          <w:szCs w:val="21"/>
          <w:highlight w:val="none"/>
        </w:rPr>
        <w:t xml:space="preserve">易耗品（餐巾纸，一次性餐具，牙签，洗手液等）：正规超市相同级别。</w:t>
      </w:r>
      <w:r/>
    </w:p>
    <w:p>
      <w:pPr>
        <w:pStyle w:val="992"/>
        <w:rPr>
          <w:highlight w:val="none"/>
        </w:rPr>
      </w:pPr>
      <w:r>
        <w:rPr>
          <w:rFonts w:hint="eastAsia" w:ascii="宋体" w:hAnsi="宋体" w:cs="宋体"/>
          <w:szCs w:val="21"/>
          <w:highlight w:val="none"/>
        </w:rPr>
        <w:t xml:space="preserve">以上如有最新标准按国家、省、市最新标准执行。</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2、食材验收保存管理要求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color w:val="000000"/>
          <w:szCs w:val="21"/>
          <w:highlight w:val="none"/>
        </w:rPr>
        <w:t xml:space="preserve">由采购人负责验收，不合格产品严禁进入食堂。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（2）采购人指定专人对食堂每天的食材进行检验记录，检验主要内容为食物的新鲜度，对于检验中不合格的食品，检验人员要立即上报采购人。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（3）蔬菜类食材处理，切菜应尽量在工作台操作，洗菜要认证负责，要确保每天食材清洗干净。</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（4）调味品应定位密封存放，防止受污染。</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（5）定期清理腐烂、过期等不适应使用的食材。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（6）严格执行《食品安全管理制度》中食品采购索证和食品验收制度，所有原材料均需经过验收才可进入厨房。</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3、餐具管理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（1）开餐前1小时必须对餐具进行消毒，餐具应用开水浸泡消毒后悬挂起来，不得随意放置在灶台或工作台。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（2）所有餐具、灶具必须经过“一洗、二刷、三冲、四消毒、五保洁”流程。</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4、食堂设备设施要求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（1）食堂厨房主要设备由采购人提供（与中标供应商合同签订后现场实际清点确定），其所有权归采购人所有，由中标供应商支配使用。</w:t>
      </w:r>
      <w:r/>
    </w:p>
    <w:p>
      <w:pPr>
        <w:ind w:firstLine="48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2）采购人提供现有设施设备条件，中标供应商在中标公示期满后须赴采购人食堂现场探勘现有设备，检查核对并测试设备，如有损坏书面通知采购人维修或购置。设备经维修或添置完毕，双方须书面确认。经确认后，托</w:t>
      </w:r>
      <w:r>
        <w:rPr>
          <w:rFonts w:hint="eastAsia" w:ascii="宋体" w:hAnsi="宋体" w:cs="宋体"/>
          <w:color w:val="000000"/>
          <w:szCs w:val="21"/>
          <w:highlight w:val="none"/>
        </w:rPr>
        <w:t xml:space="preserve">管期内，</w:t>
      </w:r>
      <w:r>
        <w:rPr>
          <w:rFonts w:hint="eastAsia" w:ascii="宋体" w:hAnsi="宋体" w:cs="宋体"/>
          <w:szCs w:val="21"/>
          <w:highlight w:val="none"/>
        </w:rPr>
        <w:t xml:space="preserve">中标</w:t>
      </w:r>
      <w:r>
        <w:rPr>
          <w:rFonts w:hint="eastAsia" w:ascii="宋体" w:hAnsi="宋体" w:cs="宋体"/>
          <w:color w:val="000000"/>
          <w:szCs w:val="21"/>
          <w:highlight w:val="none"/>
        </w:rPr>
        <w:t xml:space="preserve">供应商须负责采购人提供的设施设备的日常维修</w:t>
      </w:r>
      <w:r>
        <w:rPr>
          <w:rFonts w:hint="eastAsia" w:ascii="宋体" w:hAnsi="宋体" w:cs="宋体"/>
          <w:color w:val="000000"/>
          <w:szCs w:val="21"/>
          <w:highlight w:val="none"/>
        </w:rPr>
        <w:t xml:space="preserve">（单次维修费用低于1000元由采购人承担）</w:t>
      </w:r>
      <w:r>
        <w:rPr>
          <w:rFonts w:hint="eastAsia" w:ascii="宋体" w:hAnsi="宋体" w:cs="宋体"/>
          <w:color w:val="000000"/>
          <w:szCs w:val="21"/>
          <w:highlight w:val="none"/>
        </w:rPr>
        <w:t xml:space="preserve">、维护保养及相关费用，除确因设备使用年限到期后因使用磨损、老旧锈蚀等因素造成结构性损伤严重，经鉴定无法维修和无修理价值意义的，可由</w:t>
      </w:r>
      <w:r>
        <w:rPr>
          <w:rFonts w:hint="eastAsia" w:ascii="宋体" w:hAnsi="宋体" w:cs="宋体"/>
          <w:szCs w:val="21"/>
          <w:highlight w:val="none"/>
        </w:rPr>
        <w:t xml:space="preserve">中标</w:t>
      </w:r>
      <w:r>
        <w:rPr>
          <w:rFonts w:hint="eastAsia" w:ascii="宋体" w:hAnsi="宋体" w:cs="宋体"/>
          <w:color w:val="000000"/>
          <w:szCs w:val="21"/>
          <w:highlight w:val="none"/>
        </w:rPr>
        <w:t xml:space="preserve">供应商向采购人申请报废更新外，采购人不再针对设备设施作任何投入。</w:t>
      </w:r>
      <w:r>
        <w:rPr>
          <w:rFonts w:hint="eastAsia" w:ascii="宋体" w:hAnsi="宋体" w:cs="宋体"/>
          <w:szCs w:val="21"/>
          <w:highlight w:val="none"/>
        </w:rPr>
        <w:t xml:space="preserve">中标</w:t>
      </w:r>
      <w:r>
        <w:rPr>
          <w:rFonts w:hint="eastAsia" w:ascii="宋体" w:hAnsi="宋体" w:cs="宋体"/>
          <w:color w:val="000000"/>
          <w:szCs w:val="21"/>
          <w:highlight w:val="none"/>
        </w:rPr>
        <w:t xml:space="preserve">供应商需爱护采购人设备设施，加强厨具、设备、用具的管理，确保所有设施设备保持良好和正常工作，在托管期满或解除、终止合同时将采购人提供的设施设备完好无损移交，破损者须照价赔偿。</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（3）采购人提供的现有设施设备在框架结构稳固的情况下应做到应修尽修。因正常使用磨损、老旧锈蚀等因素造成结构性损伤严重，经鉴定无法维修和无修理价值意义的，由甲方报废更新。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（4）在设备维保管理期间，产生的一切责任和后果均由其全部承担。</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（5）油烟管道清洗一年不少于四次，隔油池清理一个月不少于三次，包含在投标总价中。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（6）满足食堂清洗需求的洗碗机须由中标供应商提供，费用包含在投标总价中。</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5、人员管理要求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（1）供应商拟投入本项目的厨师长应经采购人同意后方可掌厨，其余服务人员数量由供应商根据实际工作量自行测算配备，但人员数量不得低于本项目最低要求。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（2）供应商需保证所有服务人员待遇不低于南京市最低工资标准，并按规定给其人员缴纳社保及保险等。</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（3）供应商特殊服务工种的人员，必须按国家规定具备相关工种的上岗证和“健康证”条件，并按国家有关部门规定，定期体检且有年审合格记录。</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（4）各岗位人员按岗位职责分别负责各项工作内容，还需负责食堂日常保洁、水电气日常管理等职责。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t xml:space="preserve">供应商拟派的项目负责人在合同履行期间须在采购人办公处驻点上班</w:t>
      </w:r>
      <w:r>
        <w:rPr>
          <w:rFonts w:hint="eastAsia" w:ascii="宋体" w:hAnsi="宋体" w:cs="宋体"/>
          <w:szCs w:val="21"/>
          <w:highlight w:val="none"/>
        </w:rPr>
        <w:t xml:space="preserve">，作息时间服从采购人安排，遵守采购人的规章制度，以便及时与采购人进行工作上的联系和沟通。项目负责人调换须经采购人同意。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（6）服务人员应有较好的岗位服务技能及热情、周到的服务。供应商应及时按照采购人的要求，调整不胜任工作的人员。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（7）供应商进场操作人员必须符合国家劳动规定的用工要求，服务人员应着统一工作服上岗，并保持衣着整洁，</w:t>
      </w:r>
      <w:r>
        <w:rPr>
          <w:rFonts w:hint="eastAsia" w:ascii="宋体" w:hAnsi="宋体" w:cs="宋体"/>
          <w:szCs w:val="21"/>
          <w:highlight w:val="none"/>
        </w:rPr>
        <w:t xml:space="preserve">供餐期间须佩戴口罩、帽子</w:t>
      </w:r>
      <w:r>
        <w:rPr>
          <w:rFonts w:hint="eastAsia" w:ascii="宋体" w:hAnsi="宋体" w:cs="宋体"/>
          <w:szCs w:val="21"/>
          <w:highlight w:val="none"/>
        </w:rPr>
        <w:t xml:space="preserve">。</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8）严格管理制度，制成相应的工作制度和服务供约，规范操作流程，制止不良行为，杜绝各类事故发生，尤其对所有使用的设备、用具、用品和水电气要认真落实管理责任，发现问题，及时向采购人报修，否则发生人身事故由供应商负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9）工作人员由中标供应商按规范程序招聘、录用,按时上、下班,坚守工作岗位。所有工作人员必须社会背景清楚，身体健康。所有工作人员必须报经采购人备案，提供健康证明。更换、补充人员必须经过备案。采购人将不定期对人员上岗情况进行考核，考核如在1个月内达不到要求，采购人有权对供应商进行处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（10）供应商对员工的培训每月不得少于1次，管理层及骨于员工针对性培训每年不少于1次，新录用员工必须进行岗前培训方可安排上岗。</w:t>
      </w:r>
      <w:r/>
    </w:p>
    <w:p>
      <w:pPr>
        <w:pStyle w:val="992"/>
        <w:rPr>
          <w:highlight w:val="none"/>
        </w:rPr>
      </w:pPr>
      <w:r>
        <w:rPr>
          <w:rFonts w:hint="eastAsia" w:ascii="宋体" w:hAnsi="宋体" w:cs="宋体"/>
          <w:szCs w:val="21"/>
          <w:highlight w:val="none"/>
        </w:rPr>
        <w:t xml:space="preserve">（11）食堂内部不得存在人员住宿情况。</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6、食堂卫生要求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（1）每次就餐完毕，应立即整理、清洁餐具、灶具、水池，擦拭餐桌、餐椅、灶台和工作台，打扫地面残渣，做到一餐一洗、事不过夜。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（2）冰箱、冰柜、货物柜等上面不得摆放无关杂物，食堂要采取除蚊、蝇措施，冰箱、冰柜内的物品隔离分区存放，防止串味，物品柜应经常保持清洁，不得放置与工作无关的私人物品。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（3）餐室（厨房）做到无蝇、无虫、无鼠。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（4）每周应对厨房、餐厅的地面、桌椅、灶台、工作台、水池、橱柜、餐具、饮具等，做一次彻底检查。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（5）每月供应商应对食堂卫生工作做一次全面检查，纠正不足，保持清洁、卫生的就餐环境。</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（6）食物残渣、垃圾等应每天清除，做好垃圾分类，保持环境卫生，防止蚊、蝇、臭虫等繁衍，食堂要设剩渣回收桶，并设有明显标志。</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厨房各项卫生、食品和原料卫生、餐饮设备卫生、工作人员卫生和操作要求以及相关卫生要求必须符合卫生防疫要求和食品安全卫生法，中标供应商在托管期内应按照有关部门要求及时办理各项证件并接受其监督检查，期间发生的一切费用由中标供应商负责。</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7、食堂安全管理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（1）下班前食堂谨记要检查切断电源、水源及气源，落实轮岗检查、登记制度，负责人和公司要督促、检查，杜绝火灾及其它事故发生。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（2）供应商托管期间必须以清洁能源为燃料，不得使用有污染的煤炭类燃料。</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8、可视化管理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（1）中标供应商须在食堂用餐醒目地点提供实时后厨监控，用餐期间餐厅可通过提供的电视屏幕查看后厨情况。相关费用包含在投标报价中。</w:t>
      </w:r>
      <w:r/>
    </w:p>
    <w:p>
      <w:pPr>
        <w:ind w:firstLine="482"/>
        <w:spacing w:line="360" w:lineRule="auto"/>
        <w:rPr>
          <w:rFonts w:hint="eastAsia" w:ascii="宋体" w:hAnsi="宋体" w:cs="宋体"/>
          <w:b/>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b/>
          <w:szCs w:val="21"/>
          <w:highlight w:val="none"/>
        </w:rPr>
        <w:t xml:space="preserve">四、付款方式</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按月支付，先做后付，每月实际支付金额=上月就餐人数*就餐标准+管理费用-考核扣除金额费用-代缴燃气等费用。乙方出具合格的发票和经甲、乙双方确认的服务合同履约报告及考核结果，由甲方于次月支付上月的费用。</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考核标准：按采购人要求、行业通行标准及中标供应商投标文件的承诺执行。</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五、增值服务及其他服务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（一）供应商可根据自身条件，说明可能给予采购人的增值服务，这些增值服务必须是符合国家相关规定的、与服务项目相关的内容。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（二）除采购人提出的各项服务要求外，供应商可根据自身业务开展情况，说明可提供的其他特色服务。</w:t>
      </w:r>
      <w:r/>
    </w:p>
    <w:p>
      <w:pPr>
        <w:ind w:firstLine="482"/>
        <w:spacing w:line="360" w:lineRule="auto"/>
        <w:rPr>
          <w:rFonts w:hint="eastAsia" w:ascii="宋体" w:hAnsi="宋体" w:cs="宋体"/>
          <w:b/>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b/>
          <w:szCs w:val="21"/>
          <w:highlight w:val="none"/>
        </w:rPr>
        <w:t xml:space="preserve">六、特别说明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（一）中标供应商依法承包经营食堂、为用餐者提供餐饮服务、依法纳税、自负盈亏，并接受采购人的监督与管理。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（二）中标供应商不得有挂靠、转包、分包等行为，一经发现，将拒绝接受签约或解除合同关系。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（三）中标供应商有以下情况之一的采购人依法保留要求其经济赔偿的权力。</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1、中标供应商有违反《中华人民共和国食品安全法》等有关法律法规，或没有按合同服务至服务期满，或服务期内不正常运转，严重影响单位人员按时就餐。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2、发生重大食品卫生安全事故、消防安全事故及其他问题，给采购人造成不良影响和后果的。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（四）中标供应商未经采购人允许不得使用采购人提供的场地、设备、用具、用品、水电气等向除采购人以外的单位和个人提供食品加工服务。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（五）中标供应商在与采购人的服务期限内不能认真按合同条款积极履约，并对采购人造成较大不良后果的，采购人有权终止或提前解除合同。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食堂内的工作人员属于中标供应商的员工，与采购人不存在任何雇佣、委托等劳动关系，同时食堂工作人员在工作过程中的安全责任由中标供应商负责。如用电、用水等不注意安全引起生产事故，或发生意外伤亡事故，中标供应商承担全部责任和必要的经济补偿，采购人概不承担任何责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供应商人员必须遵守采购人各项制度和管理规定，并服从采购人监管部门的监管。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（八）人员、车辆、物资出入门须检查登记。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（九）采购人将定期进行食堂工作考核，考核办法附后。</w:t>
      </w:r>
      <w:r/>
    </w:p>
    <w:p>
      <w:pPr>
        <w:ind w:firstLine="434"/>
        <w:spacing w:line="360" w:lineRule="auto"/>
        <w:rPr>
          <w:rFonts w:hint="eastAsia" w:ascii="宋体" w:hAnsi="宋体" w:cs="宋体"/>
          <w:b/>
          <w:szCs w:val="21"/>
          <w:highlight w:val="none"/>
        </w:rPr>
      </w:pPr>
      <w:r>
        <w:rPr>
          <w:rFonts w:hint="eastAsia" w:ascii="宋体" w:hAnsi="宋体" w:cs="宋体"/>
          <w:b/>
          <w:szCs w:val="21"/>
          <w:highlight w:val="none"/>
        </w:rPr>
        <w:t xml:space="preserve">七、监督与管理</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（一）采购人将定期对食堂卫生及饭菜质量进行监督。</w:t>
      </w:r>
      <w:r/>
    </w:p>
    <w:p>
      <w:pPr>
        <w:pStyle w:val="992"/>
        <w:rPr>
          <w:highlight w:val="none"/>
        </w:rPr>
      </w:pPr>
      <w:r>
        <w:rPr>
          <w:rFonts w:hint="eastAsia"/>
          <w:highlight w:val="none"/>
        </w:rPr>
        <w:t xml:space="preserve">（二）在运营期间，中标供应商须对采购人财务公开，接受采购人财务监督；</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（三）采购人将强化员工监督，设立食堂监督栏。定期采取问卷调查等形式，听取用餐人员意见，汇总后向中标供应商发出整改通知，中标供应商必须响应，并提交整改措施，由采购人管理人员监督执行。</w:t>
      </w:r>
      <w:r/>
    </w:p>
    <w:p>
      <w:pPr>
        <w:ind w:firstLine="434"/>
        <w:spacing w:line="360" w:lineRule="auto"/>
        <w:rPr>
          <w:rFonts w:hint="eastAsia" w:ascii="宋体" w:hAnsi="宋体" w:cs="宋体"/>
          <w:b/>
          <w:szCs w:val="21"/>
          <w:highlight w:val="none"/>
        </w:rPr>
      </w:pPr>
      <w:r/>
      <w:bookmarkStart w:id="13" w:name="_Toc8135"/>
      <w:r>
        <w:rPr>
          <w:rFonts w:hint="eastAsia" w:ascii="宋体" w:hAnsi="宋体" w:cs="宋体"/>
          <w:b/>
          <w:szCs w:val="21"/>
          <w:highlight w:val="none"/>
        </w:rPr>
        <w:t xml:space="preserve">八、考核办法</w:t>
      </w:r>
      <w:bookmarkEnd w:id="13"/>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（一）服务质量考核</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采购人将根据</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规定的服务内容、服务要求和服务标准，对供应商的制度建设、质量管理、服务规范、合同执行、资料管理等进行日常考核（考核细则详见表1）和综合考核（考核细则详见表2）。服务质量考核每季度一次，考核分数低于70分，采购人有权终止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（二）食堂就餐满意度考核</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采购人将通过发放食堂就餐满意度测评表的方式，对供应商食堂就餐满意度进行考核。每季度食堂就餐满意度考核一次，合格基准分为90分，考核分数低于</w:t>
      </w:r>
      <w:r>
        <w:rPr>
          <w:rFonts w:hint="eastAsia" w:ascii="宋体" w:hAnsi="宋体" w:cs="宋体"/>
          <w:color w:val="000000"/>
          <w:szCs w:val="21"/>
          <w:highlight w:val="none"/>
        </w:rPr>
        <w:t xml:space="preserve">75分</w:t>
      </w:r>
      <w:r>
        <w:rPr>
          <w:rFonts w:hint="eastAsia" w:ascii="宋体" w:hAnsi="宋体" w:cs="宋体"/>
          <w:color w:val="000000"/>
          <w:szCs w:val="21"/>
          <w:highlight w:val="none"/>
        </w:rPr>
        <w:t xml:space="preserve">，采购人有权终止合同。</w:t>
      </w:r>
      <w:r/>
    </w:p>
    <w:p>
      <w:pPr>
        <w:ind w:firstLine="432"/>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（三）</w:t>
      </w:r>
      <w:r>
        <w:rPr>
          <w:rFonts w:hint="eastAsia" w:ascii="宋体" w:hAnsi="宋体" w:cs="宋体"/>
          <w:bCs/>
          <w:color w:val="000000"/>
          <w:szCs w:val="21"/>
          <w:highlight w:val="none"/>
        </w:rPr>
        <w:t xml:space="preserve">考核细则附后。</w:t>
      </w:r>
      <w:r/>
    </w:p>
    <w:p>
      <w:pPr>
        <w:ind w:firstLine="434"/>
        <w:spacing w:line="360" w:lineRule="auto"/>
        <w:rPr>
          <w:rFonts w:hint="eastAsia" w:ascii="宋体" w:hAnsi="宋体" w:cs="宋体"/>
          <w:b/>
          <w:szCs w:val="21"/>
          <w:highlight w:val="none"/>
        </w:rPr>
      </w:pPr>
      <w:r>
        <w:rPr>
          <w:rFonts w:hint="eastAsia" w:ascii="宋体" w:hAnsi="宋体" w:cs="宋体"/>
          <w:b/>
          <w:szCs w:val="21"/>
          <w:highlight w:val="none"/>
        </w:rPr>
        <w:t xml:space="preserve">九、处罚措施</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（一）中标供应商如在经营期间有下列情况之一，采购人有权无条件终止合同，并没收履约保证金。</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①如因食堂内部管理不善，无法保证向用餐人提供规定的伙食标准。</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②用餐人对中标供应商提供的服务强烈不满，严重影响采购人正常工作的开展。</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③不服从管理，态度恶劣，影响食堂整体形象，用餐人对伙食严重不满，采购人两次书面提出未整改。</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④不履行合同条款，严重违法经营行为或严重违反食品卫生法和违反采购人有关规定。</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⑤出现食物中毒或严重事故，或者出现其他严重违反合同约定的情形，且由中标供应商承担所有责任。</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⑥采购人每季度组织开展一次就餐满意度测评（用餐人的60%以上人员参加），满意度低于</w:t>
      </w:r>
      <w:r>
        <w:rPr>
          <w:rFonts w:hint="eastAsia" w:ascii="宋体" w:hAnsi="宋体" w:cs="宋体"/>
          <w:szCs w:val="21"/>
          <w:highlight w:val="none"/>
        </w:rPr>
        <w:t xml:space="preserve">75分</w:t>
      </w:r>
      <w:r>
        <w:rPr>
          <w:rFonts w:hint="eastAsia" w:ascii="宋体" w:hAnsi="宋体" w:cs="宋体"/>
          <w:szCs w:val="21"/>
          <w:highlight w:val="none"/>
        </w:rPr>
        <w:t xml:space="preserve">的。</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⑦中标供应商一年内累计被用餐人投诉并经核实超30次。</w:t>
      </w:r>
      <w:r/>
    </w:p>
    <w:p>
      <w:pPr>
        <w:ind w:firstLine="432"/>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二</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合同履行期间，提供</w:t>
      </w:r>
      <w:r>
        <w:rPr>
          <w:rFonts w:hint="eastAsia" w:ascii="宋体" w:hAnsi="宋体" w:cs="宋体"/>
          <w:szCs w:val="21"/>
          <w:highlight w:val="none"/>
          <w:lang w:eastAsia="zh-CN"/>
        </w:rPr>
        <w:t xml:space="preserve">虚假台账资料（进货单、检测报告等），每发现一次罚款1万，发生3次及以上直接解除合同。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）采购人每季度组织开展一次食堂就餐满意度测评（用餐人的60%以上人员参加），满意度低于90分的，</w:t>
      </w:r>
      <w:r>
        <w:rPr>
          <w:rFonts w:hint="eastAsia" w:ascii="宋体" w:hAnsi="宋体" w:cs="宋体"/>
          <w:color w:val="000000"/>
          <w:szCs w:val="21"/>
          <w:highlight w:val="none"/>
          <w:lang w:val="en-US" w:eastAsia="zh-CN"/>
        </w:rPr>
        <w:t xml:space="preserve">罚款</w:t>
      </w:r>
      <w:r>
        <w:rPr>
          <w:rFonts w:hint="eastAsia" w:ascii="宋体" w:hAnsi="宋体" w:cs="宋体"/>
          <w:color w:val="000000"/>
          <w:szCs w:val="21"/>
          <w:highlight w:val="none"/>
        </w:rPr>
        <w:t xml:space="preserve">5万元/次。就餐人发现菜品中有异物（毛发类、铁丝类、虫类等），每被举报一次并经核实</w:t>
      </w:r>
      <w:r>
        <w:rPr>
          <w:rFonts w:hint="eastAsia" w:ascii="宋体" w:hAnsi="宋体" w:cs="宋体"/>
          <w:color w:val="000000"/>
          <w:szCs w:val="21"/>
          <w:highlight w:val="none"/>
          <w:lang w:val="en-US" w:eastAsia="zh-CN"/>
        </w:rPr>
        <w:t xml:space="preserve">罚款</w:t>
      </w:r>
      <w:r>
        <w:rPr>
          <w:rFonts w:hint="eastAsia" w:ascii="宋体" w:hAnsi="宋体" w:cs="宋体"/>
          <w:color w:val="000000"/>
          <w:szCs w:val="21"/>
          <w:highlight w:val="none"/>
        </w:rPr>
        <w:t xml:space="preserve">500元</w:t>
      </w:r>
      <w:r>
        <w:rPr>
          <w:rFonts w:hint="eastAsia" w:ascii="宋体" w:hAnsi="宋体" w:cs="宋体"/>
          <w:color w:val="000000"/>
          <w:szCs w:val="21"/>
          <w:highlight w:val="none"/>
          <w:lang w:val="en-US" w:eastAsia="zh-CN"/>
        </w:rPr>
        <w:t xml:space="preserve">/次</w:t>
      </w:r>
      <w:r>
        <w:rPr>
          <w:rFonts w:hint="eastAsia" w:ascii="宋体" w:hAnsi="宋体" w:cs="宋体"/>
          <w:color w:val="000000"/>
          <w:szCs w:val="21"/>
          <w:highlight w:val="none"/>
        </w:rPr>
        <w:t xml:space="preserve">，一年内累计被举报10次，另扣除5000元。</w:t>
      </w:r>
      <w:r/>
    </w:p>
    <w:p>
      <w:pPr>
        <w:ind w:firstLine="420"/>
        <w:spacing w:line="360" w:lineRule="auto"/>
        <w:rPr>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）采购人将每月对项目负责人（项目经理）工作履职情况进行考核，如未达到采购人要求的，将扣除项目负责人（项目经理）每月工资的10%作为处罚。</w:t>
      </w:r>
      <w:r/>
    </w:p>
    <w:p>
      <w:pPr>
        <w:ind w:firstLine="482"/>
        <w:jc w:val="left"/>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十、其他</w:t>
      </w:r>
      <w:r/>
    </w:p>
    <w:p>
      <w:pPr>
        <w:ind w:firstLine="480"/>
        <w:spacing w:line="360" w:lineRule="auto"/>
        <w:rPr>
          <w:rFonts w:hint="eastAsia" w:ascii="宋体" w:hAnsi="宋体" w:cs="宋体"/>
          <w:szCs w:val="21"/>
          <w:highlight w:val="none"/>
        </w:rPr>
      </w:pPr>
      <w:r>
        <w:rPr>
          <w:rFonts w:hint="eastAsia" w:ascii="宋体" w:hAnsi="宋体" w:cs="宋体"/>
          <w:color w:val="e46c0a" w:themeColor="accent6" w:themeShade="BF"/>
          <w:szCs w:val="21"/>
          <w:highlight w:val="none"/>
        </w:rPr>
        <w:t xml:space="preserve">★</w:t>
      </w:r>
      <w:r>
        <w:rPr>
          <w:rFonts w:hint="eastAsia" w:ascii="宋体" w:hAnsi="宋体" w:cs="宋体"/>
          <w:szCs w:val="21"/>
          <w:highlight w:val="none"/>
        </w:rPr>
        <w:t xml:space="preserve">（一）供应商服务费中应包括但不限于以下费用：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（1）食材及调味料的采购费用。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（2）清洁用品及易耗品（餐巾纸，一次性餐具，牙签，洗手液等）的提供。</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（3）工作人员工资及社保的费用。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（4）员工福利，员工制服及员工宿舍的费用。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（5）四害消杀的费用。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（6）垃圾处理的费用。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（7）泔水处理及隔油池的清理，日常保养和维修；污水泵的清理，日常保养和维修；污水管道清理的费用。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（8）烟道净化的费用。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（9）厨房设备维保、厨房设备维修</w:t>
      </w:r>
      <w:r>
        <w:rPr>
          <w:rFonts w:hint="eastAsia" w:ascii="宋体" w:hAnsi="宋体" w:cs="宋体"/>
          <w:color w:val="000000"/>
          <w:szCs w:val="21"/>
          <w:highlight w:val="none"/>
        </w:rPr>
        <w:t xml:space="preserve">（单次维修费用低于1000元由采购人承担）</w:t>
      </w:r>
      <w:r>
        <w:rPr>
          <w:rFonts w:hint="eastAsia" w:ascii="宋体" w:hAnsi="宋体" w:cs="宋体"/>
          <w:szCs w:val="21"/>
          <w:highlight w:val="none"/>
        </w:rPr>
        <w:t xml:space="preserve">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（10）营业税。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（11）水，电，气，宽带的费用。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（13）招标文件里明确由供应商承担的其他费用。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（二）供应商服务费中除包含招标文件中列明的项目外，还应包括保障服务正常运行应当具有的物资和服务，对服务正常运行应当具有的物资和服务理解不一致的以采购单位理解为准。</w:t>
      </w:r>
      <w:r/>
    </w:p>
    <w:p>
      <w:pPr>
        <w:ind w:firstLine="48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三</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合同履约期间的罚款于次月付款时直接从合同款中扣除。</w:t>
      </w:r>
      <w:r/>
    </w:p>
    <w:p>
      <w:pPr>
        <w:ind w:firstLine="422"/>
        <w:spacing w:line="400" w:lineRule="exact"/>
        <w:rPr>
          <w:rFonts w:hint="eastAsia" w:ascii="宋体" w:hAnsi="宋体" w:cs="宋体"/>
          <w:b/>
          <w:szCs w:val="21"/>
          <w:highlight w:val="none"/>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四</w:t>
      </w:r>
      <w:r>
        <w:rPr>
          <w:rFonts w:hint="eastAsia" w:ascii="宋体" w:hAnsi="宋体" w:cs="宋体"/>
          <w:b/>
          <w:bCs/>
          <w:szCs w:val="21"/>
          <w:highlight w:val="none"/>
          <w:lang w:eastAsia="zh-CN"/>
        </w:rPr>
        <w:t xml:space="preserve">）</w:t>
      </w:r>
      <w:r>
        <w:rPr>
          <w:rFonts w:hint="eastAsia" w:ascii="宋体" w:hAnsi="宋体" w:cs="宋体"/>
          <w:b/>
          <w:color w:val="ff0000"/>
          <w:szCs w:val="21"/>
          <w:highlight w:val="none"/>
        </w:rPr>
        <w:t xml:space="preserve">本章要求加★条款为实质性要求，</w:t>
      </w:r>
      <w:r>
        <w:rPr>
          <w:rFonts w:hint="eastAsia" w:ascii="宋体" w:hAnsi="宋体" w:cs="宋体"/>
          <w:b/>
          <w:color w:val="ff0000"/>
          <w:szCs w:val="21"/>
          <w:highlight w:val="none"/>
          <w:lang w:val="en-US" w:eastAsia="zh-CN"/>
        </w:rPr>
        <w:t xml:space="preserve">投标人</w:t>
      </w:r>
      <w:r>
        <w:rPr>
          <w:rFonts w:hint="eastAsia" w:ascii="宋体" w:hAnsi="宋体" w:cs="宋体"/>
          <w:b/>
          <w:color w:val="ff0000"/>
          <w:szCs w:val="21"/>
          <w:highlight w:val="none"/>
        </w:rPr>
        <w:t xml:space="preserve">在投标文件-服务响应偏离表中逐条响应，</w:t>
      </w:r>
      <w:r>
        <w:rPr>
          <w:rFonts w:hint="eastAsia" w:ascii="宋体" w:hAnsi="宋体" w:cs="宋体"/>
          <w:b/>
          <w:bCs/>
          <w:color w:val="ff0000"/>
          <w:szCs w:val="21"/>
          <w:highlight w:val="none"/>
        </w:rPr>
        <w:t xml:space="preserve">若漏项或不逐条应答视为负偏离，</w:t>
      </w:r>
      <w:r>
        <w:rPr>
          <w:rFonts w:hint="eastAsia" w:ascii="宋体" w:hAnsi="宋体" w:cs="宋体"/>
          <w:b/>
          <w:color w:val="ff0000"/>
          <w:szCs w:val="21"/>
          <w:highlight w:val="none"/>
        </w:rPr>
        <w:t xml:space="preserve">不接受负偏离，如有负偏离按无效投标处理。</w:t>
      </w:r>
      <w:r>
        <w:rPr>
          <w:rFonts w:hint="eastAsia" w:ascii="宋体" w:hAnsi="宋体" w:cs="宋体"/>
          <w:b/>
          <w:szCs w:val="21"/>
          <w:highlight w:val="none"/>
        </w:rPr>
        <w:t xml:space="preserve">本章所要求的承诺书，格式自拟，均需供应商盖章及法定代表人或授权代理人签字或盖章，否则视为无效。</w:t>
      </w:r>
      <w:r/>
    </w:p>
    <w:p>
      <w:pPr>
        <w:ind w:firstLine="420"/>
        <w:rPr>
          <w:rFonts w:hint="eastAsia" w:ascii="宋体" w:hAnsi="宋体" w:cs="宋体"/>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五</w:t>
      </w:r>
      <w:r>
        <w:rPr>
          <w:rFonts w:hint="eastAsia" w:ascii="宋体" w:hAnsi="宋体" w:cs="宋体"/>
          <w:bCs/>
          <w:szCs w:val="21"/>
          <w:highlight w:val="none"/>
        </w:rPr>
        <w:t xml:space="preserve">）</w:t>
      </w:r>
      <w:r>
        <w:rPr>
          <w:rFonts w:hint="eastAsia" w:ascii="宋体" w:hAnsi="宋体" w:cs="宋体"/>
          <w:szCs w:val="21"/>
          <w:highlight w:val="none"/>
        </w:rPr>
        <w:t xml:space="preserve">如有疑问请及时与招标代理机构及采购人联系。</w:t>
      </w:r>
      <w:r/>
    </w:p>
    <w:p>
      <w:pPr>
        <w:rPr>
          <w:rFonts w:hint="eastAsia" w:ascii="宋体" w:hAnsi="宋体" w:cs="宋体"/>
          <w:szCs w:val="21"/>
          <w:highlight w:val="none"/>
        </w:rPr>
      </w:pPr>
      <w:r>
        <w:rPr>
          <w:rFonts w:hint="eastAsia" w:ascii="宋体" w:hAnsi="宋体" w:cs="宋体"/>
          <w:szCs w:val="21"/>
          <w:highlight w:val="none"/>
        </w:rPr>
        <w:br w:type="page" w:clear="all"/>
      </w:r>
      <w:r/>
    </w:p>
    <w:p>
      <w:pPr>
        <w:jc w:val="center"/>
        <w:spacing w:before="157" w:after="157"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表1  食堂餐饮服务质量日常考核细则</w:t>
      </w:r>
      <w:r/>
    </w:p>
    <w:tbl>
      <w:tblPr>
        <w:tblStyle w:val="941"/>
        <w:tblW w:w="5192" w:type="pct"/>
        <w:tblInd w:w="-108" w:type="dxa"/>
        <w:tblLayout w:type="fixed"/>
        <w:tblCellMar>
          <w:left w:w="108" w:type="dxa"/>
          <w:top w:w="0" w:type="dxa"/>
          <w:right w:w="108" w:type="dxa"/>
          <w:bottom w:w="0" w:type="dxa"/>
        </w:tblCellMar>
        <w:tblLook w:val="04A0" w:firstRow="1" w:lastRow="0" w:firstColumn="1" w:lastColumn="0" w:noHBand="0" w:noVBand="1"/>
      </w:tblPr>
      <w:tblGrid>
        <w:gridCol w:w="718"/>
        <w:gridCol w:w="2233"/>
        <w:gridCol w:w="844"/>
        <w:gridCol w:w="4321"/>
        <w:gridCol w:w="1177"/>
        <w:gridCol w:w="756"/>
      </w:tblGrid>
      <w:tr>
        <w:trPr>
          <w:trHeight w:val="51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考核内容</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评分细则</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考核得分</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p>
        </w:tc>
      </w:tr>
      <w:tr>
        <w:trPr>
          <w:trHeight w:val="58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服务质量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此项分值10分，分4小项</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仪容仪表端庄大方，干净整洁，着装规范</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仪容仪表邋遢，未按规定着装扣0.5-2分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715"/>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服务热情，耐心细致，语言文明礼貌，态度亲切友好</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服务态度不佳、语言不文明扣0.5-2分，与服务对象发生争吵扣0.5-2分 </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服务技能娴熟，工作效率高，差错率低</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分菜不均匀，错误率高扣0.5-2分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72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严格按照规定时间提供餐饮服务，不得无故提前或推迟</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无故提前或推迟服务时间扣0.5-2分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63"/>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菜品品种质量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40</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此项分值40分，分四类12小项</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菜品品种丰富，定期做好菜品更新，积极创新菜肴品种</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品种未达到规定要求扣0.5-2分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每周菜品更新变化品种数量未达到规定的要求扣0.5-2分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每月推出一种菜肴新品，当月未推出新品扣2分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31"/>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严格把控食材质量，加强食品保存管理，强化菜品制作流程监管</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对食材原料验收把关不严扣0.5-2分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89"/>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冰箱内食品生熟不分开存放扣0.5-2分，成品半成品不加膜加盖存放扣0.5-2分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877"/>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菜品制作流程监管不严，拣洗不干净，有黄叶、草、虫、杂物等扣0.5-3分，菜品半成品丝、片、块、段不均匀不符合标准扣0.5-3分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精心组织厨房生产，严控菜品质量，保证饭菜供应，不出现断供现象</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菜品主辅料配比失调扣0.5-2分，调味品配比失调扣0.5-2分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菜品成品色、香、味、型不佳扣0.5-2分，荤素品种搭配不合理扣0.5-2分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77"/>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每天制作数量低于规定数量扣0.5-4分；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服务时间内保证饭菜供应充足，出现断供现象扣0.5-4分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77"/>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严格控制菜品单次烹饪数量，注重现场菜品保温管理</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蔬菜类菜品一次烹饪完成，衔接时间控制不合理，造成菜品出锅时间过长不新鲜或大量浪费扣0.5-2分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现场菜品保温管理不到位，出现冷饭冷菜现象扣0.5-2分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环境卫生管理</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此项分值30分，分四类15小项</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58"/>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食堂环境卫生干净、明亮、整洁、有序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大厅的天花板、装饰物、墙壁及门窗有污迹扣0.5-1分，桌椅有污迹油迹扣0.5-1分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不锈钢服务台面、不锈钢垃圾桶、服务台玻璃表面有污迹、油迹扣0.5-2分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88"/>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工作区有杂物或物品放置杂乱扣0.5-1分，收工后厨房地面、炉灶不清洁扣0.5-1分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做好消杀工作，有蚊蝇、蟑螂、老鼠扣0.5-2分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泔水、垃圾等废弃物未按规定存放，当餐未及时清除，有明显异味扣0.5-2分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726"/>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加强员工健康及卫生管理，身体健康及穿戴符合要求</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员工化浓妆、使用气味怪异或浓烈香水，留长发、长胡须、长指甲，涂指甲油等扣0.5-2分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熟食品操作、传菜及服务人员未按规定佩戴一次性手套、口罩扣0.5-2分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员工有发热、腹泻等有碍食品卫生病症的，未及时调离工作岗位扣0.5-2分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厨房物品按规定要求管理到位，加工现场井然有序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收工后刀具及砧板未及时清洗干净、未按规定侧放或悬挂扣0.5-2分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调味品使用后未按规定管理，调味罐周边未清理干净整洁扣0.5-2分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清洁用具及车辆使用后未及时清洗干净，未按规定位置归放扣0.5-2分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烹调用具使用后未按规定清洗干净，未按规定位置归放扣0.5-2分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储物柜、盛器、容器、餐具管理规范，干净整洁卫生</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储物柜内杂乱，未按规定贴标识扣0.5-2分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盛器、容器管理不规范，有污迹扣0.5-2分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62"/>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餐具未清洗干净，有污迹水迹扣0.5-1分，未用纱布覆盖分类平整堆放扣0.5-1分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安全管理</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此项分值20分，分两类7小项</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75"/>
        </w:trPr>
        <w:tc>
          <w:tcPr>
            <w:tcBorders>
              <w:top w:val="single" w:color="000000" w:sz="4" w:space="0"/>
              <w:left w:val="single" w:color="000000" w:sz="4" w:space="0"/>
              <w:bottom w:val="non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non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严格食品安全管理，贯彻食品安全管理规定，遵守食品安全管理要求</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做好蔬菜农药残留检测及记录等工作，未检或漏检，未记录或记录不全扣1-4分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none" w:color="000000" w:sz="4" w:space="0"/>
              <w:left w:val="single" w:color="000000" w:sz="4" w:space="0"/>
              <w:bottom w:val="non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做好食品留样及记录等工作，未留或漏留，未记录或记录不全扣1-4分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none" w:color="000000" w:sz="4" w:space="0"/>
              <w:left w:val="single" w:color="000000" w:sz="4" w:space="0"/>
              <w:bottom w:val="non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加强调味品及添加剂使用管理，调味品及添加剂使用不符合规定扣1-2分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乙方简餐标准高于服务对象，将简餐和食材带出食堂的扣1-2分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8"/>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加强工作服务区域安全管理，杜绝安全事故</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pacing w:val="-4"/>
                <w:szCs w:val="21"/>
                <w:highlight w:val="none"/>
              </w:rPr>
            </w:pPr>
            <w:r>
              <w:rPr>
                <w:rFonts w:hint="eastAsia" w:ascii="宋体" w:hAnsi="宋体" w:cs="宋体"/>
                <w:color w:val="000000"/>
                <w:spacing w:val="-4"/>
                <w:szCs w:val="21"/>
                <w:highlight w:val="none"/>
              </w:rPr>
              <w:t xml:space="preserve">天然气使用过程中，现场必须有人员在场，不得离开岗位，出现现场无人现象扣1-2分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餐后及时关闭水电气开关，未及时关闭扣0.5-2分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熟练掌握现场灭火器使用方法，未熟练掌握扣0.5-2分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服务时间结束后及时锁闭食堂门窗，未及时锁闭扣0.5-2分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gridSpan w:val="4"/>
            <w:tcBorders>
              <w:top w:val="single" w:color="000000" w:sz="4" w:space="0"/>
              <w:left w:val="single" w:color="000000" w:sz="4" w:space="0"/>
              <w:bottom w:val="single" w:color="000000" w:sz="4" w:space="0"/>
              <w:right w:val="single" w:color="000000" w:sz="4" w:space="0"/>
            </w:tcBorders>
            <w:tcW w:w="8121"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合计得分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6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问题       汇总</w:t>
            </w:r>
            <w:r/>
          </w:p>
        </w:tc>
        <w:tc>
          <w:tcPr>
            <w:gridSpan w:val="5"/>
            <w:tcBorders>
              <w:top w:val="single" w:color="000000" w:sz="4" w:space="0"/>
              <w:left w:val="none" w:color="000000" w:sz="4" w:space="0"/>
              <w:bottom w:val="single" w:color="000000" w:sz="4" w:space="0"/>
              <w:right w:val="single" w:color="000000" w:sz="4" w:space="0"/>
            </w:tcBorders>
            <w:tcW w:w="9334" w:type="dxa"/>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bl>
    <w:p>
      <w:pPr>
        <w:jc w:val="center"/>
        <w:spacing w:before="157" w:after="157"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p>
    <w:p>
      <w:pPr>
        <w:jc w:val="center"/>
        <w:spacing w:before="157" w:after="157"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表2  食堂餐饮服务质量综合考核细则</w:t>
      </w:r>
      <w:r/>
    </w:p>
    <w:tbl>
      <w:tblPr>
        <w:tblStyle w:val="941"/>
        <w:tblW w:w="0" w:type="auto"/>
        <w:tblInd w:w="-709" w:type="dxa"/>
        <w:tblLayout w:type="autofit"/>
        <w:tblCellMar>
          <w:left w:w="108" w:type="dxa"/>
          <w:top w:w="0" w:type="dxa"/>
          <w:right w:w="108" w:type="dxa"/>
          <w:bottom w:w="0" w:type="dxa"/>
        </w:tblCellMar>
        <w:tblLook w:val="04A0" w:firstRow="1" w:lastRow="0" w:firstColumn="1" w:lastColumn="0" w:noHBand="0" w:noVBand="1"/>
      </w:tblPr>
      <w:tblGrid>
        <w:gridCol w:w="849"/>
        <w:gridCol w:w="2788"/>
        <w:gridCol w:w="504"/>
        <w:gridCol w:w="5084"/>
        <w:gridCol w:w="657"/>
        <w:gridCol w:w="503"/>
      </w:tblGrid>
      <w:tr>
        <w:trPr>
          <w:trHeight w:val="51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考核内容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评分细则</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考核得分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p>
        </w:tc>
      </w:tr>
      <w:tr>
        <w:trPr>
          <w:trHeight w:val="46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质量考核</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50</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此项分值50分，分四类14小项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33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服务质量</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此项分值5分，分4小项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1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仪容仪表端庄大方，干净整洁，着装规范</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仪容仪表邋遢，未按规定着装扣0.5-1分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pacing w:val="-10"/>
                <w:szCs w:val="21"/>
                <w:highlight w:val="none"/>
              </w:rPr>
            </w:pPr>
            <w:r>
              <w:rPr>
                <w:rFonts w:hint="eastAsia" w:ascii="宋体" w:hAnsi="宋体" w:cs="宋体"/>
                <w:color w:val="000000"/>
                <w:spacing w:val="-10"/>
                <w:szCs w:val="21"/>
                <w:highlight w:val="none"/>
              </w:rPr>
              <w:t xml:space="preserve">服务热情，耐心细致，语言文明，态度亲切友好</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服务态度不佳、语言不文明扣0.5-1分，与服务对象发生争吵扣0.5-1分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服务技能娴熟，工作效率高，差错率低</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分菜不均匀，刷卡结算速度慢，错误率高扣0.5-1分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按照规定时间提供餐饮服务，不得无故提前或推迟</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无故提前或推迟服务时间扣0.5-1分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菜品品种质量</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此项分值20分，分四类12小项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菜品品种丰富，定期做好菜品更新，积极创新菜肴品种</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工作日午餐、晚餐品种未达到规定要求扣0.5-1分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每周菜品更新变化品种数量未达到规定的要求扣0.5-1分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每月推出一种菜肴新品，当月未推出新品扣1分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37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non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严格把控食材质量，加强食品保存管理，强化菜品制作流程监管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对食材原料验收把关不严扣0.5-1分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non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冰箱内食品生熟不按规定存放扣0.5-1分，成品半成品不加膜加盖存放扣0.5-1分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90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non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菜品制作流程监管不严，拣洗不干净，有黄叶、草、虫、杂物等扣0.5-2分，菜品半成品丝、片、块、段不均匀不符合标准扣0.5-1分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1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精心组织厨房生产，严控菜品质量，保证饭菜供应，不出现断供现象</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菜品主辅料配比失调扣0.5-1分，调味品配比失调扣0.5-1分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菜品成品色、香、味、型不佳扣0.5-1分，荤素品种搭配不合理扣0.5-1分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89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每天制作包子、水饺和馄饨等点心数量低于规定数量扣0.5-2分；点心成品造型不美观、馅心口味不佳扣0.5-1分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服务时间内保证饭菜供应充足，出现断供现象扣0.5-2分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5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严格控制菜品单次烹饪数量，做好现场菜品保温</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蔬菜类菜品一次烹饪完成，衔接时间控制不合理，造成菜品出锅时间过长不新鲜或大量浪费扣0.5-1分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现场菜品保温管理不到位，出现冷饭冷菜现象扣0.5-1分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环境卫生管理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此项分值15分，分四类7小项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食堂环境卫生干净、明亮、整洁、有序</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大厅的天花板、装饰物、墙壁及门窗有污迹，桌椅有污迹油迹扣0.5-1分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服务台面、垃圾桶表面、服务台玻璃表面有污迹、油迹扣0.5-1分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工作区有杂物或物品放置杂乱，收工后厨房地面、炉灶不清洁扣0.5-1分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做好消杀工作，有蚊蝇、蟑螂、老鼠扣0.5-1分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3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泔水、垃圾等废弃物未按规定存放，当餐未及时清除，有明显异味扣0.5-1分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70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加强员工身体健康及卫生管理，身体健康状况及穿戴符合要求</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员工化浓妆、使用气味怪异或浓烈香水，留长指甲，涂指甲油，男同志留长发、长胡须等扣0.5-1分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熟食品操作、传菜及服务人员未按规定佩戴一次性手套、口罩扣0.5-1分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员工有发热、腹泻等有碍食品卫生病症的，未及时调离工作岗位扣0.5-1分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厨房物品按规定要求管理，加工现场井然有序</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收工后刀具及砧板未及时清洗干净、未按规定侧放或悬挂扣0.5-1分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调味品使用后未按规定管理，调味罐周边未清理干净整洁扣0.5-1分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清洁用具及车辆使用后未及时清洗干净，未按规定位置归放扣0.5-1分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烹调用具使用后未按规定清洗干净，未按规定位置归放扣0.5-1分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储物柜、盛器、容器、餐具管理规范，干净整洁</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储物柜内杂乱，未按规定贴标识扣0.5-1分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3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pacing w:val="-14"/>
                <w:szCs w:val="21"/>
                <w:highlight w:val="none"/>
              </w:rPr>
            </w:pPr>
            <w:r>
              <w:rPr>
                <w:rFonts w:hint="eastAsia" w:ascii="宋体" w:hAnsi="宋体" w:cs="宋体"/>
                <w:color w:val="000000"/>
                <w:spacing w:val="-14"/>
                <w:szCs w:val="21"/>
                <w:highlight w:val="none"/>
              </w:rPr>
              <w:t xml:space="preserve">盛器、容器管理不规范，有污迹扣0.5-1分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餐具未清洗干净，有污迹水迹，未用纱布覆盖分类平整堆放扣0.5-1分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2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安全管理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此项分值10分，分两类7小项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0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严格食品安全管理，贯彻食品安全管理规定，遵循食品安全管理要求</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做好蔬菜农药残留检测及记录等工作，未检或漏检，未记录或记录不全扣0.5-2分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做好食品留样及记录等工作，未留或漏留，未记录或记录不全扣0.5-2分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加强调味品及添加剂使用管理，调味品及添加剂使用不符合规定扣0.5-2分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加强工作服务区域安全服务保障，杜绝安全事故</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pacing w:val="-10"/>
                <w:szCs w:val="21"/>
                <w:highlight w:val="none"/>
              </w:rPr>
            </w:pPr>
            <w:r>
              <w:rPr>
                <w:rFonts w:hint="eastAsia" w:ascii="宋体" w:hAnsi="宋体" w:cs="宋体"/>
                <w:color w:val="000000"/>
                <w:spacing w:val="-10"/>
                <w:szCs w:val="21"/>
                <w:highlight w:val="none"/>
              </w:rPr>
              <w:t xml:space="preserve">天然气使用过程中，现场必须有人员在场，不得离开岗位，现场无人扣0.5-1分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餐后及时关闭水电气开关，未及时关闭扣0.5-1分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熟练掌握现场灭火器使用方法，未熟练掌握扣0.5-1分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服务时间结束后及时锁闭食堂门窗，未及时锁闭扣0.5-1分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综合考核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此项分值50分，分五类25小项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制度建设</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此项分值10分，分5小项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建立完善的管理制度，明确岗位职责和标准，无相关制度或制度不明确扣0.5-2分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建立科学的考核制度和流程，并严格执行，无相关制度流程或执行不严格扣0.5-2分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建立规范的操作程序和工作流程，并严格执行，无相关操作程序或工作流程扣0.5-2分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建立科学有效的突发事件应急处置预案，无应急处置预案扣0.5-2分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制订切实可行的工作计划，并严格落实，无计划或随意编制计划扣0.5-2分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401"/>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服务规范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此项分值10分，分5小项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规范执行操作程序和工作流程，有违规操作现象扣0.5-2分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严格遵守管理规章制度和劳动纪律，有违反现象扣0.5-2分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严控设备设施损毁率、餐具破损率、物料消耗等，控制不当或人为损坏浪费扣0.5-2分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安全保障措施到位，有效防止安全责任事故，安全措施不到位，发生事故扣0.5-2分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按规定做好垃圾分类，确保科学合理，垃圾分类处理不合理扣0.5-2分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32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内部监督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此项分值10分，分5小项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加强工作纪律考核，工作时间不擅自离岗或串岗，无相关监督考核扣0.5-2分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加强工作规范考核，无违规操作，无相关监督考核扣0.5-2分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6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加强物品领用管理，做好审批管理，未经审批领用物品或有人为浪费想象扣0.5-2分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加强道德教育，有私自夹带食堂原辅料等物品外出等行为扣0.5-2分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加强安全教育，发现安全隐患及时上报，未及时上报的扣0.5-2分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363"/>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合同执行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此项分值10分，分5小项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47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组织机构不健全，岗位设置不科学，人员配备不合理扣0.5-2分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所有人员必须持健康证上岗，关键岗位工作人员应政审合格，无健康证或未经政审上岗扣0.5-2分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保持队伍稳定，重要岗位核心人员调整应书面报管理方同意，未经管理方同意扣0.5-2分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0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做好节能管理，节约使用水电气，违反规定或有人为浪费现象扣0.5-2分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0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服从领导，服从管理，执行到位，不服从、不执行或执行不到位的扣0.5-2分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421"/>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资料管理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此项分值10分，分5小项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台账档案资料管理科学规范，资料完整安全，台账资料缺失毁损扣0.5-2分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台账资料记录及时、清晰、完整，台账资料记录不及时、不清晰、不完整，记录人不明确扣0.5-2分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物品领用记录手续完备，记录完整，手续不全、记录不完整或无记录扣0.5-2分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建立科学的培训计划，培训记录填写清晰完整，无培训计划、培训记录或记录不完整的扣0.5-2分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建立问题台账，对考核问题实行分类管理，及时反馈处理结果，无台账或反馈不及时扣0.5-2分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421"/>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合计得分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p>
    <w:p>
      <w:pPr>
        <w:jc w:val="center"/>
        <w:spacing w:before="157" w:after="157"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食堂满意度测评表</w:t>
      </w:r>
      <w:r/>
    </w:p>
    <w:tbl>
      <w:tblPr>
        <w:tblStyle w:val="941"/>
        <w:tblW w:w="93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1536"/>
        <w:gridCol w:w="1200"/>
        <w:gridCol w:w="1200"/>
        <w:gridCol w:w="1200"/>
        <w:gridCol w:w="1200"/>
        <w:gridCol w:w="1858"/>
      </w:tblGrid>
      <w:tr>
        <w:trPr>
          <w:jc w:val="center"/>
          <w:trHeight w:val="604"/>
        </w:trPr>
        <w:tc>
          <w:tcPr>
            <w:tcW w:w="1189"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填表单位</w:t>
            </w:r>
            <w:r/>
          </w:p>
        </w:tc>
        <w:tc>
          <w:tcPr>
            <w:gridSpan w:val="2"/>
            <w:tcW w:w="27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填表对象</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填表日期</w:t>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1097"/>
        </w:trPr>
        <w:tc>
          <w:tcPr>
            <w:gridSpan w:val="2"/>
            <w:tcW w:w="2725"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31750</wp:posOffset>
                      </wp:positionV>
                      <wp:extent cx="1640205" cy="688340"/>
                      <wp:effectExtent l="1905" t="4445" r="3810" b="8255"/>
                      <wp:wrapNone/>
                      <wp:docPr id="4" name="直接连接符 5"/>
                      <wp:cNvGraphicFramePr/>
                      <a:graphic xmlns:a="http://schemas.openxmlformats.org/drawingml/2006/main">
                        <a:graphicData uri="http://schemas.microsoft.com/office/word/2010/wordprocessingShape">
                          <wps:wsp>
                            <wps:cNvPr id="0" name=""/>
                            <wps:cNvSpPr/>
                            <wps:spPr bwMode="auto">
                              <a:xfrm>
                                <a:off x="0" y="0"/>
                                <a:ext cx="1640205" cy="6883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1.7pt,2.5pt" to="127.5pt,56.7pt" filled="f" strokecolor="#000000"/>
                  </w:pict>
                </mc:Fallback>
              </mc:AlternateContent>
            </w:r>
            <w:r>
              <w:rPr>
                <w:rFonts w:hint="eastAsia" w:hAnsi="宋体"/>
                <w:sz w:val="21"/>
                <w:szCs w:val="21"/>
                <w:highlight w:val="none"/>
              </w:rPr>
              <w:t xml:space="preserve">             满意程度</w:t>
            </w:r>
            <w:r/>
          </w:p>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p>
            <w:pPr>
              <w:pStyle w:val="1106"/>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评估项目</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很满意</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满意</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较满意</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不满意</w:t>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不满意的</w:t>
            </w:r>
            <w:r/>
          </w:p>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主要原因</w:t>
            </w:r>
            <w:r/>
          </w:p>
        </w:tc>
      </w:tr>
      <w:tr>
        <w:trPr>
          <w:jc w:val="center"/>
          <w:trHeight w:val="604"/>
        </w:trPr>
        <w:tc>
          <w:tcPr>
            <w:tcW w:w="1189" w:type="dxa"/>
            <w:vAlign w:val="center"/>
            <w:vMerge w:val="restart"/>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饭菜质量</w:t>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外观</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口味</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分量</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品种</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restart"/>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服务质量</w:t>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服务态度</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服务及时性</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服务主动性</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restart"/>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环境卫生</w:t>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食品卫生</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就餐环境卫生</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spacing w:before="100" w:beforeAutospacing="1" w:after="100" w:afterAutospacing="1"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bl>
    <w:p>
      <w:pPr>
        <w:pStyle w:val="1193"/>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highlight w:val="none"/>
        </w:rPr>
        <w:br w:type="page" w:clear="all"/>
      </w:r>
      <w:bookmarkEnd w:id="12"/>
      <w:r/>
      <w:r/>
    </w:p>
    <w:p>
      <w:pPr>
        <w:pStyle w:val="931"/>
        <w:numPr>
          <w:ilvl w:val="0"/>
          <w:numId w:val="8"/>
        </w:numPr>
        <w:ind w:left="0" w:hanging="141"/>
        <w:rPr>
          <w:rFonts w:ascii="宋体" w:hAnsi="宋体" w:cs="宋体"/>
          <w:highlight w:val="none"/>
        </w:rPr>
      </w:pPr>
      <w:r/>
      <w:bookmarkStart w:id="14" w:name="_Toc18032"/>
      <w:r/>
      <w:bookmarkStart w:id="15" w:name="_Toc15886"/>
      <w:r>
        <w:rPr>
          <w:rFonts w:hint="eastAsia" w:ascii="宋体" w:hAnsi="宋体" w:cs="宋体"/>
          <w:highlight w:val="none"/>
        </w:rPr>
        <w:t xml:space="preserve">合同主要条款及格式</w:t>
      </w:r>
      <w:bookmarkEnd w:id="14"/>
      <w:r/>
      <w:r/>
    </w:p>
    <w:p>
      <w:pPr>
        <w:ind w:firstLine="420"/>
        <w:spacing w:line="360" w:lineRule="auto"/>
        <w:widowControl/>
        <w:rPr>
          <w:rFonts w:ascii="宋体" w:hAnsi="宋体"/>
          <w:szCs w:val="21"/>
          <w:highlight w:val="none"/>
        </w:rPr>
      </w:pPr>
      <w:r>
        <w:rPr>
          <w:rFonts w:ascii="宋体" w:hAnsi="宋体"/>
          <w:szCs w:val="21"/>
          <w:highlight w:val="none"/>
        </w:rPr>
      </w:r>
      <w:r/>
    </w:p>
    <w:p>
      <w:pPr>
        <w:jc w:val="center"/>
        <w:spacing w:line="360" w:lineRule="auto"/>
        <w:widowControl/>
        <w:rPr>
          <w:rFonts w:ascii="宋体" w:hAnsi="宋体"/>
          <w:b/>
          <w:bCs/>
          <w:sz w:val="72"/>
          <w:szCs w:val="72"/>
          <w:highlight w:val="none"/>
        </w:rPr>
      </w:pPr>
      <w:r>
        <w:rPr>
          <w:rFonts w:hint="eastAsia" w:ascii="宋体" w:hAnsi="宋体"/>
          <w:b/>
          <w:bCs/>
          <w:sz w:val="72"/>
          <w:szCs w:val="72"/>
          <w:highlight w:val="none"/>
        </w:rPr>
        <w:t xml:space="preserve">政 府 采 购 合 同</w:t>
      </w:r>
      <w:r/>
    </w:p>
    <w:p>
      <w:pPr>
        <w:ind w:firstLine="422"/>
        <w:spacing w:line="360" w:lineRule="auto"/>
        <w:widowControl/>
        <w:rPr>
          <w:rFonts w:ascii="宋体" w:hAnsi="宋体"/>
          <w:b/>
          <w:bCs/>
          <w:szCs w:val="21"/>
          <w:highlight w:val="none"/>
        </w:rPr>
      </w:pPr>
      <w:r>
        <w:rPr>
          <w:rFonts w:ascii="宋体" w:hAnsi="宋体"/>
          <w:b/>
          <w:bCs/>
          <w:szCs w:val="21"/>
          <w:highlight w:val="none"/>
        </w:rPr>
      </w:r>
      <w:r/>
    </w:p>
    <w:p>
      <w:pPr>
        <w:pStyle w:val="993"/>
        <w:ind w:firstLine="420"/>
        <w:rPr>
          <w:sz w:val="21"/>
          <w:szCs w:val="21"/>
          <w:highlight w:val="none"/>
        </w:rPr>
      </w:pPr>
      <w:r>
        <w:rPr>
          <w:sz w:val="21"/>
          <w:szCs w:val="21"/>
          <w:highlight w:val="none"/>
        </w:rPr>
      </w:r>
      <w:r/>
    </w:p>
    <w:p>
      <w:pPr>
        <w:ind w:firstLine="600"/>
        <w:spacing w:line="360" w:lineRule="auto"/>
        <w:widowControl/>
        <w:rPr>
          <w:rFonts w:ascii="宋体" w:hAnsi="宋体"/>
          <w:sz w:val="30"/>
          <w:szCs w:val="30"/>
          <w:highlight w:val="none"/>
        </w:rPr>
      </w:pPr>
      <w:r>
        <w:rPr>
          <w:rFonts w:ascii="宋体" w:hAnsi="宋体"/>
          <w:sz w:val="30"/>
          <w:szCs w:val="30"/>
          <w:highlight w:val="none"/>
        </w:rPr>
      </w:r>
      <w:r/>
    </w:p>
    <w:p>
      <w:pPr>
        <w:ind w:firstLine="1205"/>
        <w:spacing w:line="360" w:lineRule="auto"/>
        <w:widowControl/>
        <w:rPr>
          <w:rFonts w:ascii="宋体" w:hAnsi="宋体"/>
          <w:sz w:val="30"/>
          <w:szCs w:val="30"/>
          <w:highlight w:val="none"/>
        </w:rPr>
      </w:pPr>
      <w:r>
        <w:rPr>
          <w:rFonts w:hint="eastAsia" w:ascii="宋体" w:hAnsi="宋体"/>
          <w:b/>
          <w:bCs/>
          <w:sz w:val="30"/>
          <w:szCs w:val="30"/>
          <w:highlight w:val="none"/>
        </w:rPr>
        <w:t xml:space="preserve">合同编号 ：</w:t>
      </w:r>
      <w:r>
        <w:rPr>
          <w:rFonts w:hint="eastAsia" w:ascii="宋体" w:hAnsi="宋体"/>
          <w:b/>
          <w:bCs/>
          <w:sz w:val="30"/>
          <w:szCs w:val="30"/>
          <w:highlight w:val="none"/>
          <w:u w:val="single"/>
        </w:rPr>
        <w:t xml:space="preserve">          </w:t>
      </w:r>
      <w:r/>
    </w:p>
    <w:p>
      <w:pPr>
        <w:ind w:firstLine="1205"/>
        <w:spacing w:line="360" w:lineRule="auto"/>
        <w:widowControl/>
        <w:rPr>
          <w:rFonts w:ascii="宋体" w:hAnsi="宋体"/>
          <w:sz w:val="30"/>
          <w:szCs w:val="30"/>
          <w:highlight w:val="none"/>
        </w:rPr>
      </w:pPr>
      <w:r>
        <w:rPr>
          <w:rFonts w:hint="eastAsia" w:ascii="宋体" w:hAnsi="宋体"/>
          <w:b/>
          <w:bCs/>
          <w:sz w:val="30"/>
          <w:szCs w:val="30"/>
          <w:highlight w:val="none"/>
        </w:rPr>
        <w:t xml:space="preserve">项目名称 ：</w:t>
      </w:r>
      <w:r>
        <w:rPr>
          <w:rFonts w:hint="eastAsia" w:ascii="宋体" w:hAnsi="宋体"/>
          <w:b/>
          <w:bCs/>
          <w:sz w:val="30"/>
          <w:szCs w:val="30"/>
          <w:highlight w:val="none"/>
          <w:u w:val="single"/>
        </w:rPr>
        <w:t xml:space="preserve">          </w:t>
      </w:r>
      <w:r/>
    </w:p>
    <w:p>
      <w:pPr>
        <w:ind w:firstLine="1205"/>
        <w:spacing w:line="360" w:lineRule="auto"/>
        <w:widowControl/>
        <w:rPr>
          <w:rFonts w:ascii="宋体" w:hAnsi="宋体"/>
          <w:sz w:val="30"/>
          <w:szCs w:val="30"/>
          <w:highlight w:val="none"/>
        </w:rPr>
      </w:pPr>
      <w:r>
        <w:rPr>
          <w:rFonts w:hint="eastAsia" w:ascii="宋体" w:hAnsi="宋体"/>
          <w:b/>
          <w:bCs/>
          <w:sz w:val="30"/>
          <w:szCs w:val="30"/>
          <w:highlight w:val="none"/>
        </w:rPr>
        <w:t xml:space="preserve">采 购 人 ：</w:t>
      </w:r>
      <w:r>
        <w:rPr>
          <w:rFonts w:hint="eastAsia" w:ascii="宋体" w:hAnsi="宋体"/>
          <w:b/>
          <w:bCs/>
          <w:sz w:val="30"/>
          <w:szCs w:val="30"/>
          <w:highlight w:val="none"/>
          <w:u w:val="single"/>
        </w:rPr>
        <w:t xml:space="preserve">          </w:t>
      </w:r>
      <w:r/>
    </w:p>
    <w:p>
      <w:pPr>
        <w:ind w:firstLine="1205"/>
        <w:spacing w:line="360" w:lineRule="auto"/>
        <w:widowControl/>
        <w:rPr>
          <w:rFonts w:ascii="宋体" w:hAnsi="宋体"/>
          <w:sz w:val="30"/>
          <w:szCs w:val="30"/>
          <w:highlight w:val="none"/>
        </w:rPr>
      </w:pPr>
      <w:r>
        <w:rPr>
          <w:rFonts w:hint="eastAsia" w:ascii="宋体" w:hAnsi="宋体"/>
          <w:b/>
          <w:bCs/>
          <w:sz w:val="30"/>
          <w:szCs w:val="30"/>
          <w:highlight w:val="none"/>
        </w:rPr>
        <w:t xml:space="preserve">供 应 商 ：</w:t>
      </w:r>
      <w:r>
        <w:rPr>
          <w:rFonts w:hint="eastAsia" w:ascii="宋体" w:hAnsi="宋体"/>
          <w:b/>
          <w:bCs/>
          <w:sz w:val="30"/>
          <w:szCs w:val="30"/>
          <w:highlight w:val="none"/>
          <w:u w:val="single"/>
        </w:rPr>
        <w:t xml:space="preserve">          </w:t>
      </w:r>
      <w:r/>
    </w:p>
    <w:p>
      <w:pPr>
        <w:ind w:firstLine="1205"/>
        <w:spacing w:line="360" w:lineRule="auto"/>
        <w:widowControl/>
        <w:rPr>
          <w:rFonts w:ascii="宋体" w:hAnsi="宋体"/>
          <w:b/>
          <w:bCs/>
          <w:sz w:val="30"/>
          <w:szCs w:val="30"/>
          <w:highlight w:val="none"/>
          <w:u w:val="single"/>
        </w:rPr>
      </w:pPr>
      <w:r>
        <w:rPr>
          <w:rFonts w:hint="eastAsia" w:ascii="宋体" w:hAnsi="宋体"/>
          <w:b/>
          <w:bCs/>
          <w:sz w:val="30"/>
          <w:szCs w:val="30"/>
          <w:highlight w:val="none"/>
        </w:rPr>
        <w:t xml:space="preserve">签订日期 ：</w:t>
      </w:r>
      <w:r>
        <w:rPr>
          <w:rFonts w:hint="eastAsia" w:ascii="宋体" w:hAnsi="宋体"/>
          <w:b/>
          <w:bCs/>
          <w:sz w:val="30"/>
          <w:szCs w:val="30"/>
          <w:highlight w:val="none"/>
          <w:u w:val="single"/>
        </w:rPr>
        <w:t xml:space="preserve">          </w:t>
      </w:r>
      <w:r/>
    </w:p>
    <w:p>
      <w:pPr>
        <w:ind w:firstLine="420"/>
        <w:spacing w:line="360" w:lineRule="auto"/>
        <w:widowControl/>
        <w:rPr>
          <w:rFonts w:ascii="宋体" w:hAnsi="宋体"/>
          <w:szCs w:val="21"/>
          <w:highlight w:val="none"/>
        </w:rPr>
      </w:pPr>
      <w:r>
        <w:rPr>
          <w:rFonts w:ascii="宋体" w:hAnsi="宋体"/>
          <w:szCs w:val="21"/>
          <w:highlight w:val="none"/>
        </w:rPr>
      </w:r>
      <w:r/>
    </w:p>
    <w:p>
      <w:pPr>
        <w:pStyle w:val="993"/>
        <w:ind w:firstLine="420"/>
        <w:rPr>
          <w:sz w:val="21"/>
          <w:szCs w:val="21"/>
          <w:highlight w:val="none"/>
        </w:rPr>
      </w:pPr>
      <w:r>
        <w:rPr>
          <w:sz w:val="21"/>
          <w:szCs w:val="21"/>
          <w:highlight w:val="none"/>
        </w:rPr>
      </w:r>
      <w:r/>
    </w:p>
    <w:p>
      <w:pPr>
        <w:pStyle w:val="993"/>
        <w:rPr>
          <w:highlight w:val="none"/>
        </w:rPr>
      </w:pPr>
      <w:r>
        <w:rPr>
          <w:highlight w:val="none"/>
        </w:rPr>
      </w:r>
      <w:r/>
    </w:p>
    <w:p>
      <w:pPr>
        <w:jc w:val="center"/>
        <w:spacing w:line="360" w:lineRule="auto"/>
        <w:widowControl/>
        <w:rPr>
          <w:rFonts w:ascii="宋体" w:hAnsi="宋体"/>
          <w:b/>
          <w:bCs/>
          <w:sz w:val="24"/>
          <w:highlight w:val="none"/>
        </w:rPr>
      </w:pPr>
      <w:r>
        <w:rPr>
          <w:rFonts w:ascii="宋体" w:hAnsi="宋体"/>
          <w:b/>
          <w:bCs/>
          <w:sz w:val="24"/>
          <w:highlight w:val="none"/>
        </w:rPr>
        <w:t xml:space="preserve">（</w:t>
      </w:r>
      <w:r>
        <w:rPr>
          <w:rFonts w:hint="eastAsia" w:ascii="宋体" w:hAnsi="宋体"/>
          <w:b/>
          <w:bCs/>
          <w:sz w:val="24"/>
          <w:highlight w:val="none"/>
        </w:rPr>
        <w:t xml:space="preserve">本合同仅为合同的参考文本，若与招标文件采购需求内容有冲突，以采购需求为准，合同签订双方可根据项目的具体要求进行修订。</w:t>
      </w:r>
      <w:r>
        <w:rPr>
          <w:rFonts w:ascii="宋体" w:hAnsi="宋体"/>
          <w:b/>
          <w:bCs/>
          <w:sz w:val="24"/>
          <w:highlight w:val="none"/>
        </w:rPr>
        <w:t xml:space="preserve">）</w:t>
      </w:r>
      <w:r/>
    </w:p>
    <w:p>
      <w:pPr>
        <w:jc w:val="left"/>
        <w:spacing w:line="360" w:lineRule="auto"/>
        <w:widowControl/>
        <w:rPr>
          <w:rFonts w:ascii="宋体" w:hAnsi="宋体"/>
          <w:szCs w:val="21"/>
          <w:highlight w:val="none"/>
        </w:rPr>
      </w:pPr>
      <w:r>
        <w:rPr>
          <w:rFonts w:ascii="宋体" w:hAnsi="宋体"/>
          <w:szCs w:val="21"/>
          <w:highlight w:val="none"/>
        </w:rPr>
      </w:r>
      <w:r/>
    </w:p>
    <w:p>
      <w:pPr>
        <w:pStyle w:val="993"/>
        <w:rPr>
          <w:highlight w:val="none"/>
        </w:rPr>
      </w:pPr>
      <w:r>
        <w:rPr>
          <w:highlight w:val="none"/>
        </w:rPr>
      </w:r>
      <w:r/>
    </w:p>
    <w:p>
      <w:pPr>
        <w:ind w:firstLine="420"/>
        <w:spacing w:line="360" w:lineRule="auto"/>
        <w:rPr>
          <w:rFonts w:ascii="宋体" w:hAnsi="宋体" w:cs="宋体"/>
          <w:sz w:val="24"/>
          <w:highlight w:val="none"/>
        </w:rPr>
      </w:pPr>
      <w:r>
        <w:rPr>
          <w:rFonts w:hint="eastAsia" w:ascii="宋体" w:hAnsi="宋体"/>
          <w:szCs w:val="21"/>
          <w:highlight w:val="none"/>
        </w:rPr>
        <w:br w:type="page" w:clear="all"/>
      </w:r>
      <w:r>
        <w:rPr>
          <w:rFonts w:hint="eastAsia" w:ascii="宋体" w:hAnsi="宋体" w:cs="宋体"/>
          <w:sz w:val="24"/>
          <w:highlight w:val="none"/>
        </w:rPr>
        <w:t xml:space="preserve">甲  方：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乙  方：</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根据《中华人民共和国政府采购法》、《中华人民共和国民法典》等法律法规的规定，甲乙双方按照公开招标的招投标文件及结果签订本合同。</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第一条 合同标的</w:t>
      </w:r>
      <w:r/>
    </w:p>
    <w:p>
      <w:pPr>
        <w:ind w:firstLine="480"/>
        <w:jc w:val="left"/>
        <w:spacing w:line="360" w:lineRule="auto"/>
        <w:rPr>
          <w:rFonts w:ascii="宋体" w:hAnsi="宋体" w:cs="宋体"/>
          <w:sz w:val="24"/>
          <w:highlight w:val="none"/>
          <w:u w:val="single"/>
          <w:lang w:bidi="zh-CN"/>
        </w:rPr>
        <w:outlineLvl w:val="1"/>
      </w:pPr>
      <w:r>
        <w:rPr>
          <w:rFonts w:hint="eastAsia" w:ascii="宋体" w:hAnsi="宋体" w:cs="宋体"/>
          <w:sz w:val="24"/>
          <w:highlight w:val="none"/>
          <w:lang w:bidi="zh-CN"/>
        </w:rPr>
        <w:t xml:space="preserve">1、乙方根据甲方需求提供下列服务：</w:t>
      </w:r>
      <w:r>
        <w:rPr>
          <w:rFonts w:hint="eastAsia" w:ascii="宋体" w:hAnsi="宋体" w:cs="宋体"/>
          <w:sz w:val="24"/>
          <w:highlight w:val="none"/>
        </w:rPr>
        <w:t xml:space="preserve">石象路片区食堂餐饮服务项目采购</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2、具体服务执行要求：按招标文件采购需求章节执行</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第二条 合同价款</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本合同项下总金额为</w:t>
      </w:r>
      <w:r>
        <w:rPr>
          <w:rFonts w:hint="eastAsia" w:ascii="宋体" w:hAnsi="宋体" w:cs="宋体"/>
          <w:sz w:val="24"/>
          <w:highlight w:val="none"/>
          <w:u w:val="single"/>
          <w:lang w:bidi="zh-CN"/>
        </w:rPr>
        <w:t xml:space="preserve">       </w:t>
      </w:r>
      <w:r>
        <w:rPr>
          <w:rFonts w:hint="eastAsia" w:ascii="宋体" w:hAnsi="宋体" w:cs="宋体"/>
          <w:sz w:val="24"/>
          <w:highlight w:val="none"/>
          <w:lang w:bidi="zh-CN"/>
        </w:rPr>
        <w:t xml:space="preserve">元，大写</w:t>
      </w:r>
      <w:r>
        <w:rPr>
          <w:rFonts w:hint="eastAsia" w:ascii="宋体" w:hAnsi="宋体" w:cs="宋体"/>
          <w:sz w:val="24"/>
          <w:highlight w:val="none"/>
          <w:u w:val="single"/>
          <w:lang w:bidi="zh-CN"/>
        </w:rPr>
        <w:t xml:space="preserve">              </w:t>
      </w:r>
      <w:r>
        <w:rPr>
          <w:rFonts w:hint="eastAsia" w:ascii="宋体" w:hAnsi="宋体" w:cs="宋体"/>
          <w:sz w:val="24"/>
          <w:highlight w:val="none"/>
          <w:lang w:bidi="zh-CN"/>
        </w:rPr>
        <w:t xml:space="preserve">（人民币），报价明细在“分项报价表”中有明确规定。</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甲方就本合同不再向乙方支付任何其他款项。</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第三条 组成本合同的有关文件</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下列关于招标文件、供应商投标文件，或与本次采购活动方式相适应的文件，以及有关附件是本合同不可分割的组成部分，与本合同具有同等法律效力，这些文件包括但不限于：</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1、乙方提供的投标文件；</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2、技术条款偏离表；</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3、中标承诺/服务承诺；</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4、中标通知书；</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5、甲乙双方商定的其他文件等。</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第四条 权利保证</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1、甲方的权利和义务</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（1）按考核办法对乙方执行协议情况进行考核。</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（2）审查乙方提出的食堂事务承包各项规章制度，并对制度的系统性、全面性、针对性、有效性提出要求，督促制度执行。</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（3）审查乙方提出的每日餐谱并督促执行。</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（4）甲方对乙方配菜、营养搭配、服务水平及卫生状况进行监督，并有权要求乙方及时整改。</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（5）基于甲方现有设施设备，向乙方提供服务工作中必须使用的设施、设备。甲方确保提供给乙方的服务场所、设备、设施等均完好并满足本合同项下的服务需求，提供的信息、资料均真实、合法。</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（6）监督食堂食品卫生安全管理工作以及相关政策、措施及制度的落实情况，履行监督检查的职能。</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（7）若员工投诉食品卫生、菜肴质量等问题，甲方通告乙方管理人员后，乙方应尽快落实，立即整改。</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（8）乙方出现以下任一情况，甲方可视情向其发出解除部分或全部合同的书面通知，并立即采取补救措施，避免不必要的损失和不良影响：</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①乙方在运营活动中，凡是因管理不到位造成有严重影响的责任事故，并严重损害甲方声誉与形象的，甲方有权提前解除合同，同时要求乙方赔偿经济损失并依法追究相关责任人的责任；</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②乙方未能按合同规定提供服务导致委托乙方管理的食堂无法正常营运的；</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③乙方在收到甲方发出的违约通知10个工作日内，或在经甲方书面认可延长的时间内未能纠正其过错；</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④乙方未能履行合同规定的相关义务。</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2、乙方的权利和义务</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（1）乙方负责食堂的管理（包含人员岗位工作安排、餐具购买及厨具使用和保管等）、餐饮（包含食材采购、验收、加工、烹饪、分餐、卫生保洁等）、相关设备设施维护等服务。</w:t>
      </w:r>
      <w:r/>
    </w:p>
    <w:p>
      <w:pPr>
        <w:pStyle w:val="993"/>
        <w:rPr>
          <w:highlight w:val="none"/>
        </w:rPr>
      </w:pPr>
      <w:r>
        <w:rPr>
          <w:rFonts w:hint="eastAsia"/>
          <w:highlight w:val="none"/>
          <w:lang w:bidi="zh-CN"/>
        </w:rPr>
        <w:t xml:space="preserve">（2）按甲方规定时间准备好饭菜，不得拖延，如遇特殊情况应及时通知甲方。</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（3）保证所用食物的质量、卫生、安全、确保不发生食品安全事故。</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（4）对采购的各类物品，应严格做好质量把控，不得使用不合格食品。定期协助检查库存食品，保证库存食品不积压、不过期变质。</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（5）主动配合上级卫生主管部门检测，如发生问题，立即采取措施予以整改。</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（6）食堂发生食品卫生安全问题应及时上报上级主管领导。</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（7）乙方应及时传达并认真执行国家有关食品卫生安全政策、纪律制度。</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8）乙方在服务期内因自身原因发生的各类安全事故（包括但不限于火灾、电力事故、食物中毒、传染病传播等方面）均由乙方负责并承担赔偿责任，甲方不承担任何责任。因乙方员工违反安全操作规范对甲方造成损失的，</w:t>
      </w:r>
      <w:r>
        <w:rPr>
          <w:rFonts w:hint="eastAsia" w:ascii="宋体" w:hAnsi="宋体" w:cs="宋体"/>
          <w:sz w:val="24"/>
          <w:highlight w:val="none"/>
          <w:lang w:val="en-US" w:bidi="zh-CN"/>
        </w:rPr>
        <w:t xml:space="preserve">乙方</w:t>
      </w:r>
      <w:r>
        <w:rPr>
          <w:rFonts w:hint="eastAsia" w:ascii="宋体" w:hAnsi="宋体" w:cs="宋体"/>
          <w:sz w:val="24"/>
          <w:highlight w:val="none"/>
          <w:lang w:bidi="zh-CN"/>
        </w:rPr>
        <w:t xml:space="preserve">应负责赔偿甲方的损失。</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9）乙方不得以任何形式将本合同约定内容向第三方转包。一旦出现转包情形，甲方将立即终止合同，没收其全部履约保证金，给甲方造成的损失超过履约保证金数额的，乙方还应当对超过部分予以赔偿，且承担相应的法律责任。</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（10）乙方还需承担的其他义务和费用详见合同附件及招标文件。</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第五条 质量保证</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乙方所提供的服务标准按照国家标准或地方标准或行业标准或企业标准确定，均有标准的以高者（严格者）为准。没有国家标准、地方标准、行业标准和企业标准的，按照通常标准或者符合合同目的的特定标准确定。</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2、乙方所提供的服务还应符合国家、南京市和甲方的有关规定。</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第六条 服务期限</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1、合同协议时间为：</w:t>
      </w:r>
      <w:r>
        <w:rPr>
          <w:rFonts w:hint="eastAsia" w:ascii="宋体" w:hAnsi="宋体" w:cs="宋体"/>
          <w:sz w:val="24"/>
          <w:highlight w:val="none"/>
          <w:u w:val="single"/>
          <w:lang w:bidi="zh-CN"/>
        </w:rPr>
        <w:t xml:space="preserve">     </w:t>
      </w:r>
      <w:r>
        <w:rPr>
          <w:rFonts w:hint="eastAsia" w:ascii="宋体" w:hAnsi="宋体" w:cs="宋体"/>
          <w:sz w:val="24"/>
          <w:highlight w:val="none"/>
          <w:lang w:bidi="zh-CN"/>
        </w:rPr>
        <w:t xml:space="preserve">年</w:t>
      </w:r>
      <w:r>
        <w:rPr>
          <w:rFonts w:hint="eastAsia" w:ascii="宋体" w:hAnsi="宋体" w:cs="宋体"/>
          <w:sz w:val="24"/>
          <w:highlight w:val="none"/>
          <w:u w:val="single"/>
          <w:lang w:bidi="zh-CN"/>
        </w:rPr>
        <w:t xml:space="preserve">     </w:t>
      </w:r>
      <w:r>
        <w:rPr>
          <w:rFonts w:hint="eastAsia" w:ascii="宋体" w:hAnsi="宋体" w:cs="宋体"/>
          <w:sz w:val="24"/>
          <w:highlight w:val="none"/>
          <w:lang w:bidi="zh-CN"/>
        </w:rPr>
        <w:t xml:space="preserve">月</w:t>
      </w:r>
      <w:r>
        <w:rPr>
          <w:rFonts w:hint="eastAsia" w:ascii="宋体" w:hAnsi="宋体" w:cs="宋体"/>
          <w:sz w:val="24"/>
          <w:highlight w:val="none"/>
          <w:u w:val="single"/>
          <w:lang w:bidi="zh-CN"/>
        </w:rPr>
        <w:t xml:space="preserve">     </w:t>
      </w:r>
      <w:r>
        <w:rPr>
          <w:rFonts w:hint="eastAsia" w:ascii="宋体" w:hAnsi="宋体" w:cs="宋体"/>
          <w:sz w:val="24"/>
          <w:highlight w:val="none"/>
          <w:lang w:bidi="zh-CN"/>
        </w:rPr>
        <w:t xml:space="preserve">日至</w:t>
      </w:r>
      <w:r>
        <w:rPr>
          <w:rFonts w:hint="eastAsia" w:ascii="宋体" w:hAnsi="宋体" w:cs="宋体"/>
          <w:sz w:val="24"/>
          <w:highlight w:val="none"/>
          <w:u w:val="single"/>
          <w:lang w:bidi="zh-CN"/>
        </w:rPr>
        <w:t xml:space="preserve">     </w:t>
      </w:r>
      <w:r>
        <w:rPr>
          <w:rFonts w:hint="eastAsia" w:ascii="宋体" w:hAnsi="宋体" w:cs="宋体"/>
          <w:sz w:val="24"/>
          <w:highlight w:val="none"/>
          <w:lang w:bidi="zh-CN"/>
        </w:rPr>
        <w:t xml:space="preserve">年</w:t>
      </w:r>
      <w:r>
        <w:rPr>
          <w:rFonts w:hint="eastAsia" w:ascii="宋体" w:hAnsi="宋体" w:cs="宋体"/>
          <w:sz w:val="24"/>
          <w:highlight w:val="none"/>
          <w:u w:val="single"/>
          <w:lang w:bidi="zh-CN"/>
        </w:rPr>
        <w:t xml:space="preserve">     </w:t>
      </w:r>
      <w:r>
        <w:rPr>
          <w:rFonts w:hint="eastAsia" w:ascii="宋体" w:hAnsi="宋体" w:cs="宋体"/>
          <w:sz w:val="24"/>
          <w:highlight w:val="none"/>
          <w:lang w:bidi="zh-CN"/>
        </w:rPr>
        <w:t xml:space="preserve">月</w:t>
      </w:r>
      <w:r>
        <w:rPr>
          <w:rFonts w:hint="eastAsia" w:ascii="宋体" w:hAnsi="宋体" w:cs="宋体"/>
          <w:sz w:val="24"/>
          <w:highlight w:val="none"/>
          <w:u w:val="single"/>
          <w:lang w:bidi="zh-CN"/>
        </w:rPr>
        <w:t xml:space="preserve">     </w:t>
      </w:r>
      <w:r>
        <w:rPr>
          <w:rFonts w:hint="eastAsia" w:ascii="宋体" w:hAnsi="宋体" w:cs="宋体"/>
          <w:sz w:val="24"/>
          <w:highlight w:val="none"/>
          <w:lang w:bidi="zh-CN"/>
        </w:rPr>
        <w:t xml:space="preserve">日。</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2、验收标准：按行业通行标准和乙方投标文件的承诺（不低于国家相关标准）。</w:t>
      </w:r>
      <w:r/>
    </w:p>
    <w:p>
      <w:pPr>
        <w:ind w:firstLine="480"/>
        <w:spacing w:line="360" w:lineRule="auto"/>
        <w:rPr>
          <w:rFonts w:ascii="宋体" w:hAnsi="宋体" w:cs="宋体"/>
          <w:sz w:val="24"/>
          <w:highlight w:val="none"/>
          <w:lang w:bidi="zh-CN"/>
        </w:rPr>
      </w:pPr>
      <w:r>
        <w:rPr>
          <w:rFonts w:hint="eastAsia" w:ascii="宋体" w:hAnsi="宋体" w:cs="宋体"/>
          <w:sz w:val="24"/>
          <w:highlight w:val="none"/>
          <w:lang w:bidi="zh-CN"/>
        </w:rPr>
        <w:t xml:space="preserve">3、乙方在合同期满后有续签意愿的，需在合同期满前30天向甲方提出续签申请并通过甲方组织的满意度调查。经采购人考核合格，可续签下一年度合同，合同一年一签，最多续签一次。</w:t>
      </w:r>
      <w:r>
        <w:rPr>
          <w:rFonts w:hint="eastAsia" w:ascii="宋体" w:hAnsi="宋体" w:cs="宋体"/>
          <w:sz w:val="24"/>
          <w:highlight w:val="none"/>
          <w:lang w:val="en-US" w:bidi="zh-CN"/>
        </w:rPr>
        <w:t xml:space="preserve">乙方</w:t>
      </w:r>
      <w:r>
        <w:rPr>
          <w:rFonts w:hint="eastAsia" w:ascii="宋体" w:hAnsi="宋体" w:cs="宋体"/>
          <w:sz w:val="24"/>
          <w:highlight w:val="none"/>
          <w:lang w:bidi="zh-CN"/>
        </w:rPr>
        <w:t xml:space="preserve">若在履行合同期间出现失信行为，采购人有权拒签下一年度合同。</w:t>
      </w:r>
      <w:r/>
    </w:p>
    <w:p>
      <w:pPr>
        <w:ind w:firstLine="480"/>
        <w:spacing w:line="360" w:lineRule="auto"/>
        <w:rPr>
          <w:rFonts w:ascii="宋体" w:hAnsi="宋体" w:cs="宋体"/>
          <w:sz w:val="24"/>
          <w:highlight w:val="none"/>
          <w:lang w:bidi="zh-CN"/>
        </w:rPr>
      </w:pPr>
      <w:r>
        <w:rPr>
          <w:rFonts w:hint="eastAsia" w:ascii="宋体" w:hAnsi="宋体" w:cs="宋体"/>
          <w:sz w:val="24"/>
          <w:highlight w:val="none"/>
          <w:lang w:bidi="zh-CN"/>
        </w:rPr>
        <w:t xml:space="preserve">4、如遇食堂管理规定政策性调整，必须按规定要求执行，乙方无法执行的，合同自行终止。</w:t>
      </w:r>
      <w:r/>
    </w:p>
    <w:p>
      <w:pPr>
        <w:ind w:firstLine="480"/>
        <w:spacing w:line="360" w:lineRule="auto"/>
        <w:rPr>
          <w:rFonts w:ascii="宋体" w:hAnsi="宋体"/>
          <w:sz w:val="24"/>
          <w:highlight w:val="none"/>
        </w:rPr>
      </w:pPr>
      <w:r>
        <w:rPr>
          <w:rFonts w:hint="eastAsia" w:ascii="宋体" w:hAnsi="宋体" w:cs="宋体"/>
          <w:sz w:val="24"/>
          <w:highlight w:val="none"/>
          <w:lang w:bidi="zh-CN"/>
        </w:rPr>
        <w:t xml:space="preserve">5、如</w:t>
      </w:r>
      <w:r>
        <w:rPr>
          <w:rFonts w:hint="eastAsia" w:ascii="宋体" w:hAnsi="宋体"/>
          <w:sz w:val="24"/>
          <w:highlight w:val="none"/>
        </w:rPr>
        <w:t xml:space="preserve">遇政策调整，导致甲方无法与乙方续约的，合同自行终止，甲方无需承担责任。</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第七条 履约保证金</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履约保证金金额：30万元，乙方可自愿使用履约保函（保险）代替缴纳履约保证金，具体详见《关于在全省政府采购领域推行电子履约保函（保险）的通知》（苏财购〔2023〕150号）规定。乙方在签订合同时向甲方提交金融机构或担保机构开具的履约保函（保险）作为合同生效的前提。</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2、履约保函的有效期为该项目服务期满时为止。</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3、保函有效期内，如乙方未能履行合同规定的义务，甲方有权从履约</w:t>
      </w:r>
      <w:r>
        <w:rPr>
          <w:rFonts w:hint="eastAsia" w:ascii="宋体" w:hAnsi="宋体" w:cs="宋体"/>
          <w:sz w:val="24"/>
          <w:highlight w:val="none"/>
        </w:rPr>
        <w:t xml:space="preserve">保证金</w:t>
      </w:r>
      <w:r>
        <w:rPr>
          <w:rFonts w:hint="eastAsia" w:ascii="宋体" w:hAnsi="宋体" w:cs="宋体"/>
          <w:sz w:val="24"/>
          <w:highlight w:val="none"/>
          <w:lang w:bidi="zh-CN"/>
        </w:rPr>
        <w:t xml:space="preserve">取得补偿。</w:t>
      </w:r>
      <w:r>
        <w:rPr>
          <w:rFonts w:hint="eastAsia" w:ascii="宋体" w:hAnsi="宋体" w:cs="宋体"/>
          <w:sz w:val="24"/>
          <w:highlight w:val="none"/>
        </w:rPr>
        <w:t xml:space="preserve">履约保证金扣除完时，合同终止。</w:t>
      </w:r>
      <w:r/>
    </w:p>
    <w:p>
      <w:pPr>
        <w:ind w:firstLine="480"/>
        <w:jc w:val="left"/>
        <w:spacing w:line="360" w:lineRule="auto"/>
        <w:rPr>
          <w:rFonts w:ascii="宋体" w:hAnsi="宋体" w:cs="宋体"/>
          <w:b/>
          <w:sz w:val="24"/>
          <w:highlight w:val="none"/>
          <w:lang w:bidi="zh-CN"/>
        </w:rPr>
        <w:outlineLvl w:val="1"/>
      </w:pPr>
      <w:r>
        <w:rPr>
          <w:rFonts w:hint="eastAsia" w:ascii="宋体" w:hAnsi="宋体" w:cs="宋体"/>
          <w:sz w:val="24"/>
          <w:highlight w:val="none"/>
        </w:rPr>
        <w:t xml:space="preserve">4、因乙方责任在服务期间内发生群体性食物中毒责任事故，一经确认，甲方有权终止服务合同，扣除所有履约保证金。</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第八条 合同款支付</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1、本合同项下所有款项均以人民币支付。</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2、本合同项下的采购资金由甲方支付，乙方向甲方开具发票。</w:t>
      </w:r>
      <w:r/>
    </w:p>
    <w:p>
      <w:pPr>
        <w:ind w:firstLine="480"/>
        <w:jc w:val="left"/>
        <w:spacing w:line="360" w:lineRule="auto"/>
        <w:rPr>
          <w:rFonts w:ascii="宋体" w:hAnsi="宋体" w:cs="宋体"/>
          <w:b/>
          <w:bCs/>
          <w:sz w:val="24"/>
          <w:highlight w:val="none"/>
          <w:lang w:bidi="zh-CN"/>
        </w:rPr>
        <w:outlineLvl w:val="1"/>
      </w:pPr>
      <w:r>
        <w:rPr>
          <w:rFonts w:hint="eastAsia" w:ascii="宋体" w:hAnsi="宋体" w:cs="宋体"/>
          <w:b/>
          <w:bCs/>
          <w:sz w:val="24"/>
          <w:highlight w:val="none"/>
          <w:lang w:bidi="zh-CN"/>
        </w:rPr>
        <w:t xml:space="preserve">3、付款条件：按月支付，先做后付，每月实际支付金额=上月就餐人数*就餐标准+管理费用-考核扣除金额费用-代缴燃气等费用。乙方出具合格的发票和经甲、乙双方确认的服务合同履约报告及考核结果，由甲方于次月支付上月的费用。</w:t>
      </w:r>
      <w:r/>
    </w:p>
    <w:p>
      <w:pPr>
        <w:ind w:firstLine="480"/>
        <w:jc w:val="left"/>
        <w:spacing w:line="360" w:lineRule="auto"/>
        <w:rPr>
          <w:rFonts w:ascii="宋体" w:hAnsi="宋体" w:cs="宋体"/>
          <w:b/>
          <w:bCs/>
          <w:sz w:val="24"/>
          <w:highlight w:val="none"/>
          <w:lang w:bidi="zh-CN"/>
        </w:rPr>
        <w:outlineLvl w:val="1"/>
      </w:pPr>
      <w:r>
        <w:rPr>
          <w:rFonts w:hint="eastAsia" w:ascii="宋体" w:hAnsi="宋体" w:cs="宋体"/>
          <w:b/>
          <w:bCs/>
          <w:sz w:val="24"/>
          <w:highlight w:val="none"/>
          <w:lang w:bidi="zh-CN"/>
        </w:rPr>
        <w:t xml:space="preserve">考核标准：按采购人要求、行业通行标准及</w:t>
      </w:r>
      <w:r>
        <w:rPr>
          <w:rFonts w:hint="eastAsia" w:ascii="宋体" w:hAnsi="宋体" w:cs="宋体"/>
          <w:b/>
          <w:bCs/>
          <w:sz w:val="24"/>
          <w:highlight w:val="none"/>
          <w:lang w:val="en-US" w:bidi="zh-CN"/>
        </w:rPr>
        <w:t xml:space="preserve">乙方</w:t>
      </w:r>
      <w:r>
        <w:rPr>
          <w:rFonts w:hint="eastAsia" w:ascii="宋体" w:hAnsi="宋体" w:cs="宋体"/>
          <w:b/>
          <w:bCs/>
          <w:sz w:val="24"/>
          <w:highlight w:val="none"/>
          <w:lang w:bidi="zh-CN"/>
        </w:rPr>
        <w:t xml:space="preserve">投标文件的承诺执行。</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4、如乙方对服务缺陷不予更正，甲方有权另请其他第三方单位更正，所发生的费用由乙方承担。</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5、甲方支付合同项下费用外不再承担其它任何费用（包括个人）。</w:t>
      </w:r>
      <w:r/>
    </w:p>
    <w:p>
      <w:pPr>
        <w:ind w:firstLine="480"/>
        <w:jc w:val="left"/>
        <w:spacing w:line="360" w:lineRule="auto"/>
        <w:rPr>
          <w:highlight w:val="none"/>
        </w:rPr>
        <w:outlineLvl w:val="1"/>
      </w:pPr>
      <w:r>
        <w:rPr>
          <w:rFonts w:hint="eastAsia" w:ascii="宋体" w:hAnsi="宋体" w:cs="宋体"/>
          <w:sz w:val="24"/>
          <w:highlight w:val="none"/>
          <w:lang w:bidi="zh-CN"/>
        </w:rPr>
        <w:t xml:space="preserve">6、确因甲方工作需要，乙方应无条件配合甲方完成一些突击工作。如：安排服务人员（内部）临时加班。</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第九条 违约责任</w:t>
      </w:r>
      <w:r/>
    </w:p>
    <w:p>
      <w:pPr>
        <w:ind w:firstLine="480"/>
        <w:jc w:val="left"/>
        <w:spacing w:line="360" w:lineRule="auto"/>
        <w:rPr>
          <w:rFonts w:hint="eastAsia" w:ascii="宋体" w:hAnsi="宋体" w:cs="宋体"/>
          <w:sz w:val="24"/>
          <w:highlight w:val="none"/>
          <w:lang w:bidi="zh-CN"/>
        </w:rPr>
        <w:outlineLvl w:val="1"/>
      </w:pPr>
      <w:r>
        <w:rPr>
          <w:rFonts w:hint="eastAsia" w:ascii="宋体" w:hAnsi="宋体" w:cs="宋体"/>
          <w:sz w:val="24"/>
          <w:highlight w:val="none"/>
          <w:lang w:val="en-US" w:bidi="zh-CN"/>
        </w:rPr>
        <w:t xml:space="preserve">1、</w:t>
      </w:r>
      <w:r>
        <w:rPr>
          <w:rFonts w:hint="eastAsia" w:ascii="宋体" w:hAnsi="宋体" w:cs="宋体"/>
          <w:sz w:val="24"/>
          <w:highlight w:val="none"/>
          <w:lang w:bidi="zh-CN"/>
        </w:rPr>
        <w:t xml:space="preserve">若乙方违反本合同的条款，甲方将有权责令其限期整改，并视情况直接从甲方每月给予乙方</w:t>
      </w:r>
      <w:r>
        <w:rPr>
          <w:rFonts w:hint="eastAsia" w:ascii="宋体" w:hAnsi="宋体" w:cs="宋体"/>
          <w:sz w:val="24"/>
          <w:highlight w:val="none"/>
          <w:lang w:val="en-US" w:bidi="zh-CN"/>
        </w:rPr>
        <w:t xml:space="preserve">的费用中</w:t>
      </w:r>
      <w:r>
        <w:rPr>
          <w:rFonts w:hint="eastAsia" w:ascii="宋体" w:hAnsi="宋体" w:cs="宋体"/>
          <w:sz w:val="24"/>
          <w:highlight w:val="none"/>
          <w:lang w:bidi="zh-CN"/>
        </w:rPr>
        <w:t xml:space="preserve">扣除，作为乙方违约给甲方造成损失的补偿，</w:t>
      </w:r>
      <w:r>
        <w:rPr>
          <w:rFonts w:hint="eastAsia" w:ascii="宋体" w:hAnsi="宋体" w:cs="宋体"/>
          <w:sz w:val="24"/>
          <w:highlight w:val="none"/>
          <w:lang w:val="en-US" w:bidi="zh-CN"/>
        </w:rPr>
        <w:t xml:space="preserve">具体违约责任条款见附件1</w:t>
      </w:r>
      <w:r>
        <w:rPr>
          <w:rFonts w:hint="eastAsia" w:ascii="宋体" w:hAnsi="宋体" w:cs="宋体"/>
          <w:sz w:val="24"/>
          <w:highlight w:val="none"/>
          <w:lang w:bidi="zh-CN"/>
        </w:rPr>
        <w:t xml:space="preserve">。</w:t>
      </w:r>
      <w:r/>
    </w:p>
    <w:p>
      <w:pPr>
        <w:ind w:firstLine="480"/>
        <w:jc w:val="left"/>
        <w:spacing w:line="360" w:lineRule="auto"/>
        <w:rPr>
          <w:rFonts w:hint="eastAsia" w:ascii="宋体" w:hAnsi="宋体" w:cs="宋体"/>
          <w:sz w:val="24"/>
          <w:highlight w:val="none"/>
          <w:lang w:bidi="zh-CN"/>
        </w:rPr>
        <w:outlineLvl w:val="1"/>
      </w:pPr>
      <w:r>
        <w:rPr>
          <w:rFonts w:hint="eastAsia" w:ascii="宋体" w:hAnsi="宋体" w:cs="宋体"/>
          <w:sz w:val="24"/>
          <w:highlight w:val="none"/>
          <w:lang w:val="en-US" w:bidi="zh-CN"/>
        </w:rPr>
        <w:t xml:space="preserve">2</w:t>
      </w:r>
      <w:r>
        <w:rPr>
          <w:rFonts w:hint="eastAsia" w:ascii="宋体" w:hAnsi="宋体" w:cs="宋体"/>
          <w:sz w:val="24"/>
          <w:highlight w:val="none"/>
          <w:lang w:bidi="zh-CN"/>
        </w:rPr>
        <w:t xml:space="preserve">、乙方如迟延履行合同、不完全履行合同，除支付</w:t>
      </w:r>
      <w:r>
        <w:rPr>
          <w:rFonts w:hint="eastAsia" w:ascii="宋体" w:hAnsi="宋体" w:cs="宋体"/>
          <w:sz w:val="24"/>
          <w:highlight w:val="none"/>
          <w:lang w:val="en-US" w:bidi="zh-CN"/>
        </w:rPr>
        <w:t xml:space="preserve">罚款</w:t>
      </w:r>
      <w:r>
        <w:rPr>
          <w:rFonts w:hint="eastAsia" w:ascii="宋体" w:hAnsi="宋体" w:cs="宋体"/>
          <w:sz w:val="24"/>
          <w:highlight w:val="none"/>
          <w:lang w:bidi="zh-CN"/>
        </w:rPr>
        <w:t xml:space="preserve">外，乙方仍应实际履行合同；不履行或履行合同不符合约定，甲方均有权解除合同，并就乙方违约给甲方造成的损失向乙方索赔。</w:t>
      </w:r>
      <w:r/>
    </w:p>
    <w:p>
      <w:pPr>
        <w:ind w:firstLine="480"/>
        <w:jc w:val="left"/>
        <w:spacing w:line="360" w:lineRule="auto"/>
        <w:rPr>
          <w:rFonts w:hint="eastAsia" w:ascii="宋体" w:hAnsi="宋体" w:cs="宋体"/>
          <w:sz w:val="24"/>
          <w:highlight w:val="none"/>
          <w:lang w:bidi="zh-CN"/>
        </w:rPr>
        <w:outlineLvl w:val="1"/>
      </w:pPr>
      <w:r>
        <w:rPr>
          <w:rFonts w:hint="eastAsia" w:ascii="宋体" w:hAnsi="宋体" w:cs="宋体"/>
          <w:sz w:val="24"/>
          <w:highlight w:val="none"/>
          <w:lang w:val="en-US" w:bidi="zh-CN"/>
        </w:rPr>
        <w:t xml:space="preserve">3、</w:t>
      </w:r>
      <w:r>
        <w:rPr>
          <w:rFonts w:hint="eastAsia" w:ascii="宋体" w:hAnsi="宋体" w:cs="宋体"/>
          <w:sz w:val="24"/>
          <w:highlight w:val="none"/>
          <w:lang w:bidi="zh-CN"/>
        </w:rPr>
        <w:t xml:space="preserve">因乙方原因造成的误餐或停餐，乙方应当承担违约责任。</w:t>
      </w:r>
      <w:r/>
    </w:p>
    <w:p>
      <w:pPr>
        <w:ind w:firstLine="480"/>
        <w:jc w:val="left"/>
        <w:spacing w:line="360" w:lineRule="auto"/>
        <w:rPr>
          <w:rFonts w:hint="eastAsia" w:ascii="宋体" w:hAnsi="宋体" w:cs="宋体"/>
          <w:sz w:val="24"/>
          <w:highlight w:val="none"/>
          <w:lang w:bidi="zh-CN"/>
        </w:rPr>
        <w:outlineLvl w:val="1"/>
      </w:pPr>
      <w:r>
        <w:rPr>
          <w:rFonts w:hint="eastAsia" w:ascii="宋体" w:hAnsi="宋体" w:cs="宋体"/>
          <w:sz w:val="24"/>
          <w:highlight w:val="none"/>
          <w:lang w:val="en-US" w:bidi="zh-CN"/>
        </w:rPr>
        <w:t xml:space="preserve">4</w:t>
      </w:r>
      <w:r>
        <w:rPr>
          <w:rFonts w:hint="eastAsia" w:ascii="宋体" w:hAnsi="宋体" w:cs="宋体"/>
          <w:sz w:val="24"/>
          <w:highlight w:val="none"/>
          <w:lang w:bidi="zh-CN"/>
        </w:rPr>
        <w:t xml:space="preserve">、其它未尽事宜，以《中华人民共和国民法典》和其它有关法律、法规规定为准，无相关规定的，双方协商解决。</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第十条 项目履约验收</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1、甲方有权对乙方项目实施执行过程及完成结果进行履约验收；</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2、甲方可以邀请参加本项目的其他供应商或者第三方机构参与验收，乙方应积极配合并响应；</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3、参与验收的供应商或者第三方机构的意见作为验收书的参考资料一并存档。</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第十一条 合同的变更和终止</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1、除《政府采购法》第 50 条第二款规定的情形外，本合同一经签订，甲乙双方不得擅自变更、中止或终止合同。</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2、除发生法律规定的不能预见、不能避免并不能克服的客观情况外，甲乙双方不得放弃或拒绝履行合同。</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3、有下列情况之一的，甲方可随时提出解除合同，乙方应承担相应责任：</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（1）发生安全责任事故的；</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（2）发生食物中毒或其他食源性疾患事件的；</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（3）有失信行为的；</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（4）未按照合同约定的承包内容和质量标准提供服务；包括在服务期内服务不达标，并甲方监督下多次提出整改要求后，乙方不予改正或态度恶劣的；</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（5）故意破坏厨房设施设备的；</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（6）故意人为浪费大量食材物品的；</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（7）违反相关纪律制度，按制度规定应该进行相应处罚的；</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（8）一方提出变更协议权利与义务的请求，另一方应当在15日内予以答复；逾期未予答复的，视为同意。</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第十二条 合同的转让</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乙方不得擅自部分或全部转让其应履行的合同义务。</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第十三条 争议的解决</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2、因履行本合同引起的或与本合同有关的争议，甲、乙双方应首先通过友好协商解决，如果协商不能解决争议，则采取以下第（</w:t>
      </w:r>
      <w:r>
        <w:rPr>
          <w:rFonts w:hint="eastAsia" w:ascii="宋体" w:hAnsi="宋体" w:cs="宋体"/>
          <w:sz w:val="24"/>
          <w:highlight w:val="none"/>
          <w:lang w:val="en-US" w:bidi="zh-CN"/>
        </w:rPr>
        <w:t xml:space="preserve">1）</w:t>
      </w:r>
      <w:r>
        <w:rPr>
          <w:rFonts w:hint="eastAsia" w:ascii="宋体" w:hAnsi="宋体" w:cs="宋体"/>
          <w:sz w:val="24"/>
          <w:highlight w:val="none"/>
          <w:lang w:bidi="zh-CN"/>
        </w:rPr>
        <w:t xml:space="preserve">种方式解决争议：</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（1）向甲方所在地有管辖权的人民法院提起诉讼；</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（2）向南京仲裁委员会按其仲裁规则申请仲裁。</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如没有约定，默认采取第 2 种方式解决争议。</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3、在仲裁期间，本合同应继续履行。</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第十四条 诚实信用</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乙方应诚实信用，严格按照采购文件要求和服务承诺履行合同，不向甲方进行商业贿赂或者提供不正当利益。</w:t>
      </w:r>
      <w:r/>
    </w:p>
    <w:p>
      <w:pPr>
        <w:ind w:firstLine="482"/>
        <w:jc w:val="left"/>
        <w:spacing w:line="360" w:lineRule="auto"/>
        <w:rPr>
          <w:rFonts w:ascii="宋体" w:hAnsi="宋体" w:cs="宋体"/>
          <w:b/>
          <w:sz w:val="24"/>
          <w:highlight w:val="none"/>
          <w:lang w:bidi="zh-CN"/>
        </w:rPr>
        <w:outlineLvl w:val="1"/>
      </w:pPr>
      <w:r>
        <w:rPr>
          <w:rFonts w:hint="eastAsia" w:ascii="宋体" w:hAnsi="宋体" w:cs="宋体"/>
          <w:b/>
          <w:sz w:val="24"/>
          <w:highlight w:val="none"/>
          <w:lang w:bidi="zh-CN"/>
        </w:rPr>
        <w:t xml:space="preserve">第十五条 合同生效及其他</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1、本合同自签订之日起生效。</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2、本合同一式</w:t>
      </w:r>
      <w:r>
        <w:rPr>
          <w:rFonts w:hint="eastAsia" w:ascii="宋体" w:hAnsi="宋体" w:cs="宋体"/>
          <w:sz w:val="24"/>
          <w:highlight w:val="none"/>
          <w:lang w:val="en-US" w:bidi="zh-CN"/>
        </w:rPr>
        <w:t xml:space="preserve">陆</w:t>
      </w:r>
      <w:r>
        <w:rPr>
          <w:rFonts w:hint="eastAsia" w:ascii="宋体" w:hAnsi="宋体" w:cs="宋体"/>
          <w:sz w:val="24"/>
          <w:highlight w:val="none"/>
          <w:lang w:bidi="zh-CN"/>
        </w:rPr>
        <w:t xml:space="preserve">份，甲乙双方各执</w:t>
      </w:r>
      <w:r>
        <w:rPr>
          <w:rFonts w:hint="eastAsia" w:ascii="宋体" w:hAnsi="宋体" w:cs="宋体"/>
          <w:sz w:val="24"/>
          <w:highlight w:val="none"/>
          <w:lang w:val="en-US" w:bidi="zh-CN"/>
        </w:rPr>
        <w:t xml:space="preserve">叁</w:t>
      </w:r>
      <w:r>
        <w:rPr>
          <w:rFonts w:hint="eastAsia" w:ascii="宋体" w:hAnsi="宋体" w:cs="宋体"/>
          <w:sz w:val="24"/>
          <w:highlight w:val="none"/>
          <w:lang w:bidi="zh-CN"/>
        </w:rPr>
        <w:t xml:space="preserve">份。</w:t>
      </w:r>
      <w:r/>
    </w:p>
    <w:p>
      <w:pPr>
        <w:ind w:firstLine="480"/>
        <w:jc w:val="left"/>
        <w:spacing w:line="360" w:lineRule="auto"/>
        <w:rPr>
          <w:rFonts w:ascii="宋体" w:hAnsi="宋体" w:cs="宋体"/>
          <w:sz w:val="24"/>
          <w:highlight w:val="none"/>
          <w:lang w:bidi="zh-CN"/>
        </w:rPr>
        <w:outlineLvl w:val="1"/>
      </w:pPr>
      <w:r>
        <w:rPr>
          <w:rFonts w:hint="eastAsia" w:ascii="宋体" w:hAnsi="宋体" w:cs="宋体"/>
          <w:sz w:val="24"/>
          <w:highlight w:val="none"/>
          <w:lang w:bidi="zh-CN"/>
        </w:rPr>
        <w:t xml:space="preserve">3、本合同应按照中华人民共和国的现行法律进行解释。</w:t>
      </w:r>
      <w:r/>
    </w:p>
    <w:p>
      <w:pPr>
        <w:pStyle w:val="1194"/>
        <w:ind w:firstLine="420"/>
        <w:rPr>
          <w:rFonts w:ascii="宋体" w:hAnsi="宋体" w:cs="宋体"/>
          <w:sz w:val="24"/>
          <w:highlight w:val="none"/>
        </w:rPr>
      </w:pPr>
      <w:r>
        <w:rPr>
          <w:rFonts w:ascii="宋体" w:hAnsi="宋体" w:cs="宋体"/>
          <w:sz w:val="24"/>
          <w:highlight w:val="none"/>
        </w:rPr>
      </w:r>
      <w:r/>
    </w:p>
    <w:tbl>
      <w:tblPr>
        <w:tblStyle w:val="941"/>
        <w:tblW w:w="8560" w:type="dxa"/>
        <w:tblInd w:w="-15" w:type="dxa"/>
        <w:tblLayout w:type="autofit"/>
        <w:tblCellMar>
          <w:left w:w="108" w:type="dxa"/>
          <w:top w:w="0" w:type="dxa"/>
          <w:right w:w="108" w:type="dxa"/>
          <w:bottom w:w="0" w:type="dxa"/>
        </w:tblCellMar>
        <w:tblLook w:val="04A0" w:firstRow="1" w:lastRow="0" w:firstColumn="1" w:lastColumn="0" w:noHBand="0" w:noVBand="1"/>
      </w:tblPr>
      <w:tblGrid>
        <w:gridCol w:w="4280"/>
        <w:gridCol w:w="4280"/>
      </w:tblGrid>
      <w:tr>
        <w:trPr>
          <w:trHeight w:val="510"/>
        </w:trPr>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甲方：（盖章）        </w:t>
            </w:r>
            <w:r/>
          </w:p>
        </w:tc>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乙方：（盖章）</w:t>
            </w:r>
            <w:r/>
          </w:p>
        </w:tc>
      </w:tr>
      <w:tr>
        <w:trPr>
          <w:trHeight w:val="510"/>
        </w:trPr>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法定代表人或                 </w:t>
            </w:r>
            <w:r/>
          </w:p>
        </w:tc>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法定代表人或</w:t>
            </w:r>
            <w:r/>
          </w:p>
        </w:tc>
      </w:tr>
      <w:tr>
        <w:trPr>
          <w:trHeight w:val="510"/>
        </w:trPr>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其授权代理人：（盖章或签字）    </w:t>
            </w:r>
            <w:r/>
          </w:p>
        </w:tc>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其授权代理人：（盖章或签字）</w:t>
            </w:r>
            <w:r/>
          </w:p>
        </w:tc>
      </w:tr>
      <w:tr>
        <w:trPr>
          <w:trHeight w:val="510"/>
        </w:trPr>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jc w:val="left"/>
              <w:spacing w:line="360" w:lineRule="auto"/>
              <w:widowControl/>
              <w:rPr>
                <w:rFonts w:ascii="宋体" w:hAnsi="宋体" w:cs="宋体"/>
                <w:sz w:val="24"/>
                <w:highlight w:val="none"/>
              </w:rPr>
            </w:pPr>
            <w:r>
              <w:rPr>
                <w:rFonts w:hint="eastAsia" w:ascii="宋体" w:hAnsi="宋体" w:cs="宋体"/>
                <w:sz w:val="24"/>
                <w:highlight w:val="none"/>
              </w:rPr>
              <w:t xml:space="preserve">地址：                          </w:t>
            </w:r>
            <w:r/>
          </w:p>
        </w:tc>
        <w:tc>
          <w:tcPr>
            <w:tcBorders>
              <w:top w:val="none" w:color="000000" w:sz="4" w:space="0"/>
              <w:left w:val="none" w:color="000000" w:sz="4" w:space="0"/>
              <w:bottom w:val="none" w:color="000000" w:sz="4" w:space="0"/>
              <w:right w:val="none" w:color="000000" w:sz="4" w:space="0"/>
            </w:tcBorders>
            <w:tcW w:w="4280" w:type="dxa"/>
            <w:textDirection w:val="lrTb"/>
            <w:noWrap w:val="false"/>
          </w:tcPr>
          <w:p>
            <w:pPr>
              <w:ind w:firstLine="200"/>
              <w:jc w:val="left"/>
              <w:spacing w:line="360" w:lineRule="auto"/>
              <w:widowControl/>
              <w:rPr>
                <w:rFonts w:ascii="宋体" w:hAnsi="宋体" w:cs="宋体"/>
                <w:sz w:val="24"/>
                <w:highlight w:val="none"/>
              </w:rPr>
            </w:pPr>
            <w:r>
              <w:rPr>
                <w:rFonts w:hint="eastAsia" w:ascii="宋体" w:hAnsi="宋体" w:cs="宋体"/>
                <w:sz w:val="24"/>
                <w:highlight w:val="none"/>
              </w:rPr>
              <w:t xml:space="preserve">地址： </w:t>
            </w:r>
            <w:r/>
          </w:p>
        </w:tc>
      </w:tr>
      <w:tr>
        <w:trPr>
          <w:trHeight w:val="510"/>
        </w:trPr>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电话：                        </w:t>
            </w:r>
            <w:r/>
          </w:p>
        </w:tc>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电话：</w:t>
            </w:r>
            <w:r/>
          </w:p>
        </w:tc>
      </w:tr>
      <w:tr>
        <w:trPr>
          <w:trHeight w:val="510"/>
        </w:trPr>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开户银行：                      </w:t>
            </w:r>
            <w:r/>
          </w:p>
        </w:tc>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开户银行： </w:t>
            </w:r>
            <w:r/>
          </w:p>
        </w:tc>
      </w:tr>
      <w:tr>
        <w:trPr>
          <w:trHeight w:val="510"/>
        </w:trPr>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银行账号：                      </w:t>
            </w:r>
            <w:r/>
          </w:p>
        </w:tc>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银行账号： </w:t>
            </w:r>
            <w:r/>
          </w:p>
        </w:tc>
      </w:tr>
      <w:tr>
        <w:trPr>
          <w:trHeight w:val="510"/>
        </w:trPr>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80" w:type="dxa"/>
            <w:textDirection w:val="lrTb"/>
            <w:noWrap/>
          </w:tcPr>
          <w:p>
            <w:pPr>
              <w:ind w:firstLine="200"/>
              <w:spacing w:line="360" w:lineRule="auto"/>
              <w:widowControl/>
              <w:rPr>
                <w:rFonts w:ascii="宋体" w:hAnsi="宋体" w:cs="宋体"/>
                <w:sz w:val="24"/>
                <w:highlight w:val="none"/>
              </w:rPr>
            </w:pPr>
            <w:r>
              <w:rPr>
                <w:rFonts w:hint="eastAsia" w:ascii="宋体" w:hAnsi="宋体" w:cs="宋体"/>
                <w:sz w:val="24"/>
                <w:highlight w:val="none"/>
              </w:rPr>
              <w:t xml:space="preserve">日期：   年    月    日</w:t>
            </w:r>
            <w:r/>
          </w:p>
        </w:tc>
      </w:tr>
    </w:tbl>
    <w:p>
      <w:pPr>
        <w:rPr>
          <w:highlight w:val="none"/>
        </w:rPr>
      </w:pPr>
      <w:r>
        <w:rPr>
          <w:highlight w:val="none"/>
        </w:rPr>
        <w:br w:type="page" w:clear="all"/>
      </w:r>
      <w:r/>
    </w:p>
    <w:p>
      <w:pPr>
        <w:spacing w:line="360" w:lineRule="auto"/>
        <w:rPr>
          <w:highlight w:val="none"/>
        </w:rPr>
      </w:pPr>
      <w:r>
        <w:rPr>
          <w:rFonts w:hint="eastAsia"/>
          <w:highlight w:val="none"/>
        </w:rPr>
        <w:t xml:space="preserve">附件一：项目需求</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一、项目概述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采购人将位于南京市玄武区石象路7-1号食堂的餐饮服务委托供应商管理，提供食堂日常管理（包含人员岗位工作安排、餐具购买及厨具使用和保管等）、餐饮（包含食材采购、验收、加工、烹饪、分餐、卫生保洁等）、相关设备设施维护等服务。</w:t>
      </w:r>
      <w:r/>
    </w:p>
    <w:p>
      <w:pPr>
        <w:pStyle w:val="949"/>
        <w:ind w:firstLine="420"/>
        <w:jc w:val="left"/>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（二）由于采购人及本项目的特殊性，要求委托管理团队：</w:t>
      </w:r>
      <w:r/>
    </w:p>
    <w:p>
      <w:pPr>
        <w:pStyle w:val="949"/>
        <w:ind w:firstLine="420"/>
        <w:jc w:val="left"/>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1、讲政治、守规矩，团队协作意识强。要求服务人员政治觉悟高，保密意识强，注重服务团队的协作意识、大局意识和奉献精神。</w:t>
      </w:r>
      <w:r/>
    </w:p>
    <w:p>
      <w:pPr>
        <w:pStyle w:val="949"/>
        <w:ind w:firstLine="420"/>
        <w:jc w:val="left"/>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2、业务精、技能高，领导组织能力强。要求服务人员业务专业，管理规范，充分发挥专长。</w:t>
      </w:r>
      <w:r/>
    </w:p>
    <w:p>
      <w:pPr>
        <w:pStyle w:val="949"/>
        <w:ind w:firstLine="420"/>
        <w:jc w:val="left"/>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3、服务人员活力盛，突击保障能力强。要求服务人员要精力旺盛、体力充沛，能随时承担高强度的保障任务。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（三）交通情况：食堂位于玄武区石象路7-1号，为交通管制路段，管制期间（工作日9：00-17：00，寒暑假、节假日、双休日8：30-17：30）禁止机动车辆通行。</w:t>
      </w:r>
      <w:r/>
    </w:p>
    <w:p>
      <w:pPr>
        <w:ind w:firstLine="480"/>
        <w:spacing w:line="360" w:lineRule="auto"/>
        <w:rPr>
          <w:rFonts w:hint="eastAsia" w:ascii="宋体" w:hAnsi="宋体" w:cs="宋体"/>
          <w:b/>
          <w:bCs/>
          <w:szCs w:val="21"/>
          <w:highlight w:val="none"/>
        </w:rPr>
      </w:pPr>
      <w:r>
        <w:rPr>
          <w:rFonts w:hint="eastAsia" w:ascii="宋体" w:hAnsi="宋体" w:cs="宋体"/>
          <w:szCs w:val="21"/>
          <w:highlight w:val="none"/>
        </w:rPr>
        <w:t xml:space="preserve">（四）食堂环境：食堂位于玄武区石象路7-1号，食堂面积约500㎡，可同时容纳300人就餐。配备专门的食堂及操作间，厨房设施设备齐全，水、电、煤气等配套到位。</w:t>
      </w:r>
      <w:r>
        <w:rPr>
          <w:rFonts w:hint="eastAsia" w:ascii="宋体" w:hAnsi="宋体" w:cs="宋体"/>
          <w:b/>
          <w:bCs/>
          <w:szCs w:val="21"/>
          <w:highlight w:val="none"/>
        </w:rPr>
        <w:t xml:space="preserve">水、电、燃气、宽带费（年度费用约20-30万元）均由中标供应商承担。</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（五）本项目不提供人员住宿，相应费用由中标供应商承担。</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（六）本合同项下服务餐标为：法定工作日30元/人/日标准（早餐10元、中餐20元），晚餐20元（如有）。</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（七）就餐人数：早、午餐就餐人数约500人，晚餐按需提供。</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二、服务内容</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1、食堂餐饮全年全天候服务及管理。</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2、食堂原辅料的采购、储存等。</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3、食堂主食、菜肴、点心等的加工制作。</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4、食堂环境卫生保洁。</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5、主辅料的搭配及调味品的使用管理。</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6、食品安全卫生和质量控制等服务管理工作。</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7、食堂日常运行管理工作等。</w:t>
      </w:r>
      <w:r/>
    </w:p>
    <w:p>
      <w:pPr>
        <w:ind w:firstLine="420"/>
        <w:spacing w:line="567"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t xml:space="preserve">食堂提供工作日期间早、午餐及部分值班人员晚餐,公休日及法定假日期间午餐供应及值班人员晚餐。早餐7：40-9:00，午餐11：30-13:00，晚餐17:00-18:00</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9、按采购人要求配送午餐。</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三、食堂托管要求</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（一）供餐要求</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1、菜单制定要求</w:t>
      </w:r>
      <w:r/>
    </w:p>
    <w:p>
      <w:pPr>
        <w:ind w:firstLine="480"/>
        <w:spacing w:line="360" w:lineRule="auto"/>
        <w:rPr>
          <w:rFonts w:hint="eastAsia" w:ascii="宋体" w:hAnsi="宋体" w:cs="宋体"/>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szCs w:val="21"/>
          <w:highlight w:val="none"/>
        </w:rPr>
        <w:t xml:space="preserve">（1）菜单制定需符合采购人工作人员日常营养需求，并按照餐标要求出具菜单，</w:t>
      </w:r>
      <w:r>
        <w:rPr>
          <w:rFonts w:hint="eastAsia" w:ascii="宋体" w:hAnsi="宋体" w:cs="宋体"/>
          <w:szCs w:val="21"/>
          <w:highlight w:val="none"/>
        </w:rPr>
        <w:t xml:space="preserve">原材料部分（包括但不限于食材及粮、油、米、面、调味料等为制作成菜品所需用到的所有加工材料）由中标供应商全权负责采购、存储及制作等。中标供应商必须严格执行原材料采购索证索票制度，索取并留存采购环节的所有有效凭证，同时规范做好原材料验收工作，确保采购物资符合项目要求。采购人有权对原材料的质量和数量进行全程查验，且中标供应商提供的原材料成本率不得低于80%；若该比率未达标，采购人有权在当期结算款中直接扣除低于标准部分对应的货款。经采购人确认后菜单须于每周一上午在食堂醒目位置进行公示,供应商负责购置所有食材和储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（2）每周变换3-5个品种，菜单一周内不重复，随时令随时调整配餐，每周最后一个工作日上午公布下周主副食谱（菜谱、主食）。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早餐：粥类不少于2种，面条、水饺或馄饨不少于2种，粗粮1种（南瓜、玉米、山药或红薯等）、点心（包子、馒头、烧卖、花卷、烧饼、油条等）不少于4种，酱菜不少于2种，凉菜不少于2种，炒菜不少于2种，另外要有鸡蛋（煎、水煮）、咸鸭蛋、牛奶（或豆浆、豆腐脑）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（4）中餐：至少4个大荤、3个素菜、1种粗粮、1种点心、1荤汤、1素汤，主食：米饭、面条（或水饺、馄饨）、炒饭等，配以风味小吃（比如：鸭血粉丝汤）以及水果或酸奶。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（5）晚餐：至少2个大荤、2个素菜；主食：米饭、面条、水饺或馄饨；素汤。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（6）汤要有质量、浓稠适当。提供豆腐乳、下饭酱、咸菜、酱油、醋等佐菜酱料，适当安排凉拌菜。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（7）供应商可根据市场情况提供自主菜品外卖，包括但不限于点心、凉菜、热菜、米饭、面条、水饺、农副产品、米面油蛋等，定价不得高于市场均价。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（8）值班餐、盒饭品类要求：按标准供餐。（如需）</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（9）每季度根据食材价格波动，供应商应动态优化餐品配置，并报采购人相关部门审核。</w:t>
      </w:r>
      <w:r/>
    </w:p>
    <w:p>
      <w:pPr>
        <w:ind w:firstLine="480"/>
        <w:spacing w:line="360" w:lineRule="auto"/>
        <w:rPr>
          <w:rFonts w:hint="eastAsia" w:ascii="宋体" w:hAnsi="宋体" w:cs="宋体"/>
          <w:b/>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b/>
          <w:szCs w:val="21"/>
          <w:highlight w:val="none"/>
        </w:rPr>
        <w:t xml:space="preserve">2、原材料供货要求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（1）不得使用“三无产品”及伪劣的原材料、转基因食品进行加工菜肴。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（2）中标供应商合理控制原材料进货量和仓储量，确保原料的新鲜度。肉制品、水产品等原料从购进到使用控制在两天内，绿叶菜、豆制品、鲜活原料等当天购进，当天使用。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（3）原材料供应商，应通过价格和品质比选，经采购人确认后才能供货。</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（4）肉禽检疫证明、蔬菜农残检测报告等应在食堂醒目位置进行公示。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（5）食材采购的所有凭证、票据等应在食堂醒目位置进行公示。</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3、饭菜制作要求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（1）饭菜现做现供、干净卫生、品种多样、美味可口、供应及时、份数适当。</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（2）在加工原材料过程中，按岗定位，分工负责，规范操作，把好质量关。</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（3）切配好的原材料由专人负责，分类存放，确保菜肴的色泽和新鲜度。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（4）烹调按等级、技能分配相应灶位，承担不同种类、不同规格、不同方法、不同要求完成烹调任务。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（5）严格控制菜肴一次成熟总量，做到大锅小炒，分批现炒，保持菜肴的色香味。</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（6）饭菜制作过程须全程录音录像，接受采购人及用餐人员的监督，并接入采购人信息系统中，相关投入费用由供应商自行考虑在投标总价中。</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4、临时加餐要求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（1）供应商对采购人在就餐时间和就餐人数等就餐服务上提出的临时性要求应予充分保障。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（2）遇采购人有活动、会议加餐，供应商能及时提供相应供餐服务，不得因人员的增加而造成菜品短缺。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（3）根据传统节日、用餐人员的民俗要求，安排相应的餐饮服务。</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5、食堂菜品留样要求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（1）食堂留样工作每天都必须由专人负责。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（2）食堂应配备专用留样冷藏柜,温度设置为摄氏0℃-6℃，并保持冷藏柜内外卫生清洁。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（3）留取当餐供应所有菜肴,每份留样不少于50克,并用标签标明菜名,留样时间，便于查验时分辨，样品在冷藏柜内保留时间应不少于72小时。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（4）负责留样的工作人员要对每餐的留样情况进行记录,并认真填写《食品留样记录》，时间、品名、餐次、留样人。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（5）留样菜品必须冷却后方可放入冷藏冰柜,并使用专用洁净的器皿或器具盛放，留样置放、相互间有一定距离，不叠放，避免留样食品相互间受感染，每次留样前应进行清洗、消毒。</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（6）留样的样品超过保存期限应及时处理，不得食用。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（7）食堂管理员对菜品留样工作进行不定时抽查，对违规行为追究责任，按有关规定处罚。</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（二）服务人员要求</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1、人员上岗总体要求</w:t>
      </w:r>
      <w:r/>
    </w:p>
    <w:p>
      <w:pPr>
        <w:ind w:firstLine="480"/>
        <w:spacing w:line="360" w:lineRule="auto"/>
        <w:rPr>
          <w:rFonts w:hint="eastAsia" w:ascii="宋体" w:hAnsi="宋体" w:cs="宋体"/>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szCs w:val="21"/>
          <w:highlight w:val="none"/>
        </w:rPr>
        <w:t xml:space="preserve">（1）工作人员应无传染病史，持有《健康证》，并将《健康证》张贴于显著位置；工作人员须每年进行一次体检，体检不合格人员要及时调换，体检结果交由采购人备案。</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（2）工作人员上岗应穿戴整洁统一的工作衣帽，直接接触食品的人员必须规范着工作服上岗。</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（3）工作人员必须有良好的思想品质，有良好的个人卫生习惯和爱岗敬业的职业道德。</w:t>
      </w:r>
      <w:r/>
    </w:p>
    <w:p>
      <w:pPr>
        <w:ind w:firstLine="422"/>
        <w:spacing w:line="360" w:lineRule="auto"/>
        <w:rPr>
          <w:rFonts w:hint="eastAsia" w:ascii="宋体" w:hAnsi="宋体" w:cs="宋体"/>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szCs w:val="21"/>
          <w:highlight w:val="none"/>
        </w:rPr>
        <w:t xml:space="preserve">（4）应提供详细的人员配置，人员数量和岗位应不少于下表要求：</w:t>
      </w:r>
      <w:r/>
    </w:p>
    <w:tbl>
      <w:tblPr>
        <w:tblStyle w:val="941"/>
        <w:tblpPr w:horzAnchor="page" w:tblpX="1379" w:vertAnchor="text" w:tblpY="586" w:leftFromText="180" w:topFromText="0" w:rightFromText="180" w:bottomFromText="0"/>
        <w:tblW w:w="9939" w:type="dxa"/>
        <w:tblInd w:w="0" w:type="dxa"/>
        <w:tblLayout w:type="fixed"/>
        <w:tblCellMar>
          <w:left w:w="108" w:type="dxa"/>
          <w:top w:w="0" w:type="dxa"/>
          <w:right w:w="108" w:type="dxa"/>
          <w:bottom w:w="0" w:type="dxa"/>
        </w:tblCellMar>
        <w:tblLook w:val="04A0" w:firstRow="1" w:lastRow="0" w:firstColumn="1" w:lastColumn="0" w:noHBand="0" w:noVBand="1"/>
      </w:tblPr>
      <w:tblGrid>
        <w:gridCol w:w="761"/>
        <w:gridCol w:w="1390"/>
        <w:gridCol w:w="1173"/>
        <w:gridCol w:w="6615"/>
      </w:tblGrid>
      <w:tr>
        <w:trPr>
          <w:trHeight w:val="425"/>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人员要求</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项目负责人</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35-50周岁，从事餐饮管理5年及以上任职经历，具有一定的管理协调能力，能够负责健全食堂内部各项管理制度，并督促执行，总协调各方关系协调和用餐过程中意外问题的处理等。</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厨师长</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55周岁及以下，具有5年及以上酒店或食堂厨师长任职经历；能够全面、综合安排日常供餐活动，包括供餐品种设计、人员调度安排，各方关系协调和用餐过程中意外问题的处理等。</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厨师</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55周岁及以下，2年</w:t>
            </w:r>
            <w:r>
              <w:rPr>
                <w:rFonts w:hint="eastAsia" w:ascii="宋体" w:hAnsi="宋体" w:cs="宋体"/>
                <w:szCs w:val="21"/>
                <w:highlight w:val="none"/>
                <w:lang w:val="en-US" w:eastAsia="zh-CN"/>
              </w:rPr>
              <w:t xml:space="preserve">及</w:t>
            </w:r>
            <w:r>
              <w:rPr>
                <w:rFonts w:hint="eastAsia" w:ascii="宋体" w:hAnsi="宋体" w:cs="宋体"/>
                <w:szCs w:val="21"/>
                <w:highlight w:val="none"/>
              </w:rPr>
              <w:t xml:space="preserve">以上酒店或食堂中式烹调工作经验；能配合厨师长工作计划和岗位安排，重点对菜品质量、品种等方面有较好的把握。</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面点师</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男55周岁及以下，女50周岁及以下，</w:t>
            </w:r>
            <w:r>
              <w:rPr>
                <w:rFonts w:hint="eastAsia" w:ascii="宋体" w:cs="宋体" w:hAnsiTheme="minorEastAsia"/>
                <w:color w:val="000000"/>
                <w:szCs w:val="22"/>
                <w:highlight w:val="none"/>
              </w:rPr>
              <w:t xml:space="preserve">具有2年</w:t>
            </w:r>
            <w:r>
              <w:rPr>
                <w:rFonts w:hint="eastAsia" w:ascii="宋体" w:cs="宋体" w:hAnsiTheme="minorEastAsia"/>
                <w:color w:val="000000"/>
                <w:szCs w:val="22"/>
                <w:highlight w:val="none"/>
                <w:lang w:val="en-US" w:eastAsia="zh-CN"/>
              </w:rPr>
              <w:t xml:space="preserve">及</w:t>
            </w:r>
            <w:r>
              <w:rPr>
                <w:rFonts w:hint="eastAsia" w:ascii="宋体" w:cs="宋体" w:hAnsiTheme="minorEastAsia"/>
                <w:color w:val="000000"/>
                <w:szCs w:val="22"/>
                <w:highlight w:val="none"/>
              </w:rPr>
              <w:t xml:space="preserve">以上面点加工工作经验，能够按食谱制作早餐、糕点西点等</w:t>
            </w:r>
            <w:r>
              <w:rPr>
                <w:rFonts w:hint="eastAsia" w:ascii="宋体" w:hAnsi="宋体" w:cs="宋体"/>
                <w:szCs w:val="21"/>
                <w:highlight w:val="none"/>
              </w:rPr>
              <w:t xml:space="preserve">。</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厨务</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男55周岁及以下，女50周岁及以下，身体健康，正式上岗前经过卫生检疫检验机构的正规培训，并持有健康证；有责任心，细心、有较好的整理归纳和沟通的能力。</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服务员</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color w:val="000000"/>
                <w:szCs w:val="21"/>
                <w:highlight w:val="none"/>
              </w:rPr>
              <w:t xml:space="preserve">女，50周岁及以下，</w:t>
            </w:r>
            <w:r>
              <w:rPr>
                <w:rFonts w:hint="eastAsia" w:ascii="宋体" w:hAnsi="宋体" w:cs="宋体"/>
                <w:szCs w:val="21"/>
                <w:highlight w:val="none"/>
              </w:rPr>
              <w:t xml:space="preserve">身体健康，正式上岗前经过卫生检疫检验机构的正规培训，初中学历以上毕业，普通话熟练，有责任心，有亲和力。</w:t>
            </w:r>
            <w:r/>
          </w:p>
        </w:tc>
      </w:tr>
      <w:tr>
        <w:trPr>
          <w:trHeight w:val="425"/>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仓库管理员</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男55周岁及以下，女50周岁及以下，身体健康，正式上岗前经过卫生检疫检验机构的正规培训，初中学历以上毕业，普通话熟练，有责任心，有亲和力。</w:t>
            </w:r>
            <w:r/>
          </w:p>
        </w:tc>
      </w:tr>
      <w:tr>
        <w:trPr>
          <w:trHeight w:val="436"/>
        </w:trPr>
        <w:tc>
          <w:tcPr>
            <w:tcBorders>
              <w:top w:val="none" w:color="000000" w:sz="4" w:space="0"/>
              <w:left w:val="single" w:color="auto" w:sz="4" w:space="0"/>
              <w:bottom w:val="single" w:color="auto" w:sz="4" w:space="0"/>
              <w:right w:val="single" w:color="auto" w:sz="4" w:space="0"/>
            </w:tcBorders>
            <w:tcW w:w="7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390" w:type="dxa"/>
            <w:vAlign w:val="center"/>
            <w:textDirection w:val="lrTb"/>
            <w:noWrap w:val="false"/>
          </w:tcPr>
          <w:p>
            <w:pPr>
              <w:jc w:val="left"/>
              <w:rPr>
                <w:rFonts w:hint="eastAsia" w:ascii="宋体" w:hAnsi="宋体" w:cs="宋体"/>
                <w:szCs w:val="21"/>
                <w:highlight w:val="none"/>
              </w:rPr>
            </w:pPr>
            <w:r>
              <w:rPr>
                <w:rFonts w:hint="eastAsia" w:ascii="宋体" w:hAnsi="宋体" w:cs="宋体"/>
                <w:b/>
                <w:bCs/>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rPr>
            </w:pPr>
            <w:r>
              <w:rPr>
                <w:rFonts w:hint="eastAsia" w:ascii="宋体" w:hAnsi="宋体" w:cs="宋体"/>
                <w:b/>
                <w:bCs/>
                <w:szCs w:val="21"/>
                <w:highlight w:val="none"/>
              </w:rPr>
              <w:t xml:space="preserve">14</w:t>
            </w:r>
            <w:r/>
          </w:p>
        </w:tc>
        <w:tc>
          <w:tcPr>
            <w:tcBorders>
              <w:top w:val="none" w:color="000000" w:sz="4" w:space="0"/>
              <w:left w:val="single" w:color="auto" w:sz="4" w:space="0"/>
              <w:bottom w:val="single" w:color="auto" w:sz="4" w:space="0"/>
              <w:right w:val="single" w:color="auto" w:sz="4" w:space="0"/>
            </w:tcBorders>
            <w:tcW w:w="6615"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乙方要充分考虑所有工作人员的值休、轮休、法定假日休息以及岗位顶班、日常机动人员的配备。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（5）根据采购人需求厨师岗位实行不定期人员调换制，其余岗位调换具体按采购人要求执行。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（6）投标文件中明确的</w:t>
      </w:r>
      <w:r>
        <w:rPr>
          <w:rFonts w:hint="eastAsia" w:ascii="宋体" w:hAnsi="宋体" w:cs="宋体"/>
          <w:szCs w:val="21"/>
          <w:highlight w:val="none"/>
          <w:lang w:val="en-US" w:eastAsia="zh-CN"/>
        </w:rPr>
        <w:t xml:space="preserve">全部</w:t>
      </w:r>
      <w:r>
        <w:rPr>
          <w:rFonts w:hint="eastAsia" w:ascii="宋体" w:hAnsi="宋体" w:cs="宋体"/>
          <w:szCs w:val="21"/>
          <w:highlight w:val="none"/>
        </w:rPr>
        <w:t xml:space="preserve">服务人员必须到岗到位。若需调整人员，必须提供同等资格的人员，经过采购人同意后方可进行更换；</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2、人员卫生要求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（1）工作人员不得留长指甲，涂指甲油，留胡子，手镯，在直接用手接触食品前，必须洗手消毒，要保证指甲的健康和清洁卫生，做到无甲垢。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（2）工作人员必须穿戴整齐，外表整洁，严禁穿拖鞋、赤膊、衣冠不整等不文明行为出现在岗位。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（3）工作人员不得为手部染恙的人员（灰指甲、冻伤龟裂、发炎、上药包扎）。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（4）工作人员不得在食品加工期间及销售食品时吸烟（含电子烟）,不正对食品咳嗽、打喷嚏,不随处吐痰。</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3、人员工作要求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（1）工作人员在提供服务时应温和、文明、礼貌，同时也有权对违规的就餐人员提出建议，但不得在任何地方以任何形式与就餐职工发生争执，如有意见和建议，应向采购人反应。</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（2）工作人员必须服从公司的统一管理，积极完成采购人就餐保障任务。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（3）工作人员应遵守公司和采购人相关的规章制度，与其他岗位职工一样做到奖惩分明。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（4）工作人员要钻研厨艺，互相学习，不断提高烹饪技术，多方式多渠道地征求就餐职工的意见，改善伙食，保证饭菜的色、香、味、营养等质量，尽最大努力使职工满意。</w:t>
      </w:r>
      <w:r/>
    </w:p>
    <w:p>
      <w:pPr>
        <w:ind w:firstLine="480"/>
        <w:spacing w:line="360" w:lineRule="auto"/>
        <w:rPr>
          <w:rFonts w:hint="eastAsia" w:ascii="宋体" w:hAnsi="宋体" w:cs="宋体"/>
          <w:b/>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b/>
          <w:szCs w:val="21"/>
          <w:highlight w:val="none"/>
        </w:rPr>
        <w:t xml:space="preserve">（三）食堂管理要求</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1、食材采购要求（食材采购由供应商自主采购，费用包含在餐标中）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供应商应严格遵守《食品安全法》和《动物检疫法》等相关规定，严格保证食品质量符合国家相关产品质理标准，符合国家各级强制性规范要求。在供应商出现因食品质量导致食物中毒的事故发生，供应商承担一切法律责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（2）具有可追溯性。渠道合法、安全，必须到持有卫生许可证的经营单位采购食品，到相对固定食品采购的场所，并按照国家规定索证，以保证质量。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（3）严格禁止供应如下食品，一经发现，取消其中标资格：</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①腐败变质、油脂酸败、霉变、生虫、污秽不洁、混有异物或其他感官性状异常，对人体有害的；②含有毒、有害物质或被有害物质污染，对人体身体健康有害的；含有严重超出标准限量的农药残留、兽药残留、重金属、污染物质以及其他危害人体健康的；③未经动物部门检疫、检验或者检疫、检验不合格的肉类、蛋类、水产及其制品；④病死、毒死或不明死因的禽、蓄、兽、水产动物等及其制品；⑤用非食品原料加工的，加入非食品用化学物质或将非食品当作食品的；⑥超过保质期限或不符合食品标签规定的定型包装食品；⑦转基因产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（4）不使用添加剂、色素、香精。</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（5）采购人有权对中标人采购食品质量、价格进行随机检查。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（6）因配送物资质量导致出现食品安全事故，供应商有义务协助处理相关事宜。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（7）部分主要原材料的供货要求：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猪肉：</w:t>
      </w:r>
      <w:r>
        <w:rPr>
          <w:rFonts w:hint="eastAsia" w:ascii="宋体" w:hAnsi="宋体" w:cs="宋体"/>
          <w:szCs w:val="21"/>
          <w:highlight w:val="none"/>
          <w:lang w:val="zh-CN"/>
        </w:rPr>
        <w:t xml:space="preserve">符合GB2707-2016标准，</w:t>
      </w:r>
      <w:r>
        <w:rPr>
          <w:rFonts w:hint="eastAsia" w:ascii="宋体" w:hAnsi="宋体" w:cs="宋体"/>
          <w:szCs w:val="21"/>
          <w:highlight w:val="none"/>
        </w:rPr>
        <w:t xml:space="preserve">具备</w:t>
      </w:r>
      <w:r>
        <w:rPr>
          <w:rFonts w:hint="eastAsia" w:ascii="宋体" w:hAnsi="宋体" w:cs="宋体"/>
          <w:szCs w:val="21"/>
          <w:highlight w:val="none"/>
          <w:lang w:val="zh-CN"/>
        </w:rPr>
        <w:t xml:space="preserve">动物检疫合格证，原件</w:t>
      </w:r>
      <w:r>
        <w:rPr>
          <w:rFonts w:hint="eastAsia" w:ascii="宋体" w:hAnsi="宋体" w:cs="宋体"/>
          <w:szCs w:val="21"/>
          <w:highlight w:val="none"/>
        </w:rPr>
        <w:t xml:space="preserve">供货时</w:t>
      </w:r>
      <w:r>
        <w:rPr>
          <w:rFonts w:hint="eastAsia" w:ascii="宋体" w:hAnsi="宋体" w:cs="宋体"/>
          <w:szCs w:val="21"/>
          <w:highlight w:val="none"/>
          <w:lang w:val="zh-CN"/>
        </w:rPr>
        <w:t xml:space="preserve">提供给采购人</w:t>
      </w:r>
      <w:r>
        <w:rPr>
          <w:rFonts w:hint="eastAsia" w:ascii="宋体" w:hAnsi="宋体" w:cs="宋体"/>
          <w:szCs w:val="21"/>
          <w:highlight w:val="none"/>
        </w:rPr>
        <w:t xml:space="preserve">核验</w:t>
      </w:r>
      <w:r>
        <w:rPr>
          <w:rFonts w:hint="eastAsia" w:ascii="宋体" w:hAnsi="宋体" w:cs="宋体"/>
          <w:szCs w:val="21"/>
          <w:highlight w:val="none"/>
          <w:lang w:val="zh-CN"/>
        </w:rPr>
        <w:t xml:space="preserve">。</w:t>
      </w:r>
      <w:r>
        <w:rPr>
          <w:rFonts w:hint="eastAsia" w:ascii="宋体" w:hAnsi="宋体" w:cs="宋体"/>
          <w:szCs w:val="21"/>
          <w:highlight w:val="none"/>
        </w:rPr>
        <w:t xml:space="preserve">感官正常，表皮无病状，肌肉无积血，体腔内无内脏；肉品表面应带有一层微干的外膜、有光泽，表面应微干或湿润、但不粘手，按压后凹陷立即恢复，无异味；应放血完全，肉质色泽光润，有弹性；应卫生、干净，不得沾染毛、污血或其他污染物。</w:t>
      </w:r>
      <w:r>
        <w:rPr>
          <w:rFonts w:hint="eastAsia" w:ascii="宋体" w:hAnsi="宋体" w:cs="宋体"/>
          <w:szCs w:val="21"/>
          <w:highlight w:val="none"/>
          <w:lang w:val="zh-CN"/>
        </w:rPr>
        <w:t xml:space="preserve">所供食材品牌应在盒马、苏果等主流超市中供应。参考品牌：双汇、金锣、雨润、苏食。</w:t>
      </w:r>
      <w:r/>
    </w:p>
    <w:p>
      <w:pPr>
        <w:ind w:firstLine="48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肉制品（冷鲜）：符合GB2707-2016标准，</w:t>
      </w:r>
      <w:r>
        <w:rPr>
          <w:rFonts w:hint="eastAsia" w:ascii="宋体" w:hAnsi="宋体" w:cs="宋体"/>
          <w:szCs w:val="21"/>
          <w:highlight w:val="none"/>
        </w:rPr>
        <w:t xml:space="preserve">具备</w:t>
      </w:r>
      <w:r>
        <w:rPr>
          <w:rFonts w:hint="eastAsia" w:ascii="宋体" w:hAnsi="宋体" w:cs="宋体"/>
          <w:szCs w:val="21"/>
          <w:highlight w:val="none"/>
          <w:lang w:val="zh-CN"/>
        </w:rPr>
        <w:t xml:space="preserve">动物检疫合格证，原件</w:t>
      </w:r>
      <w:r>
        <w:rPr>
          <w:rFonts w:hint="eastAsia" w:ascii="宋体" w:hAnsi="宋体" w:cs="宋体"/>
          <w:szCs w:val="21"/>
          <w:highlight w:val="none"/>
        </w:rPr>
        <w:t xml:space="preserve">供货时</w:t>
      </w:r>
      <w:r>
        <w:rPr>
          <w:rFonts w:hint="eastAsia" w:ascii="宋体" w:hAnsi="宋体" w:cs="宋体"/>
          <w:szCs w:val="21"/>
          <w:highlight w:val="none"/>
          <w:lang w:val="zh-CN"/>
        </w:rPr>
        <w:t xml:space="preserve">提供给采购人</w:t>
      </w:r>
      <w:r>
        <w:rPr>
          <w:rFonts w:hint="eastAsia" w:ascii="宋体" w:hAnsi="宋体" w:cs="宋体"/>
          <w:szCs w:val="21"/>
          <w:highlight w:val="none"/>
        </w:rPr>
        <w:t xml:space="preserve">核验</w:t>
      </w:r>
      <w:r>
        <w:rPr>
          <w:rFonts w:hint="eastAsia" w:ascii="宋体" w:hAnsi="宋体" w:cs="宋体"/>
          <w:szCs w:val="21"/>
          <w:highlight w:val="none"/>
          <w:lang w:val="zh-CN"/>
        </w:rPr>
        <w:t xml:space="preserve">。表皮洁净，肥瘦适中，色泽正常，去骨，无异味，无注水，无颈骨，无淋巴。所供食材品牌应在盒马、苏果等主流超市中供应。参考品牌：双汇、金锣、雨润、苏食。</w:t>
      </w:r>
      <w:r/>
    </w:p>
    <w:p>
      <w:pPr>
        <w:ind w:firstLine="48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内脏、头蹄等：应新鲜、卫生、干净，不得有残留毛发、积血、粪便等；外形正常、完整，无不良气味，无淤血、黑斑等异常感官；色泽鲜亮，组织结实有弹性。</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卤菜：外观应为色泽均匀，无明显缺陷，符合产品包装上的外观描述；口感鲜美、嫩滑，气味具有正常的香气，无异味和腐败味</w:t>
      </w:r>
      <w:r>
        <w:rPr>
          <w:rFonts w:hint="eastAsia" w:ascii="宋体" w:hAnsi="宋体" w:cs="宋体"/>
          <w:szCs w:val="21"/>
          <w:highlight w:val="none"/>
          <w:lang w:val="zh-CN"/>
        </w:rPr>
        <w:t xml:space="preserve">，</w:t>
      </w:r>
      <w:r>
        <w:rPr>
          <w:rFonts w:hint="eastAsia" w:ascii="宋体" w:hAnsi="宋体" w:cs="宋体"/>
          <w:szCs w:val="21"/>
          <w:highlight w:val="none"/>
        </w:rPr>
        <w:t xml:space="preserve">添加剂和化学残留应符合GB 31604.1-2015和GB 2763-2019的要求。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牛羊肉：满足国家标准（GB/T-2008)、羊肉应满足国家标准（GB/T9961-2008)，具备</w:t>
      </w:r>
      <w:r>
        <w:rPr>
          <w:rFonts w:hint="eastAsia" w:ascii="宋体" w:hAnsi="宋体" w:cs="宋体"/>
          <w:szCs w:val="21"/>
          <w:highlight w:val="none"/>
          <w:lang w:val="zh-CN"/>
        </w:rPr>
        <w:t xml:space="preserve">动物检疫合格证，原件</w:t>
      </w:r>
      <w:r>
        <w:rPr>
          <w:rFonts w:hint="eastAsia" w:ascii="宋体" w:hAnsi="宋体" w:cs="宋体"/>
          <w:szCs w:val="21"/>
          <w:highlight w:val="none"/>
        </w:rPr>
        <w:t xml:space="preserve">供货时</w:t>
      </w:r>
      <w:r>
        <w:rPr>
          <w:rFonts w:hint="eastAsia" w:ascii="宋体" w:hAnsi="宋体" w:cs="宋体"/>
          <w:szCs w:val="21"/>
          <w:highlight w:val="none"/>
          <w:lang w:val="zh-CN"/>
        </w:rPr>
        <w:t xml:space="preserve">提供给采购人</w:t>
      </w:r>
      <w:r>
        <w:rPr>
          <w:rFonts w:hint="eastAsia" w:ascii="宋体" w:hAnsi="宋体" w:cs="宋体"/>
          <w:szCs w:val="21"/>
          <w:highlight w:val="none"/>
        </w:rPr>
        <w:t xml:space="preserve">核验</w:t>
      </w:r>
      <w:r>
        <w:rPr>
          <w:rFonts w:hint="eastAsia" w:ascii="宋体" w:hAnsi="宋体" w:cs="宋体"/>
          <w:szCs w:val="21"/>
          <w:highlight w:val="none"/>
          <w:lang w:val="zh-CN"/>
        </w:rPr>
        <w:t xml:space="preserve">。</w:t>
      </w:r>
      <w:r>
        <w:rPr>
          <w:rFonts w:hint="eastAsia" w:ascii="宋体" w:hAnsi="宋体" w:cs="宋体"/>
          <w:szCs w:val="21"/>
          <w:highlight w:val="none"/>
        </w:rPr>
        <w:t xml:space="preserve">表皮洁净，肥瘦适中，色泽正常，去骨，无异味，无注水，无颈骨，无淋巴。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禽类：符合GB 2707—2016标准。屠宰前的活禽应经动物卫生监督机构检疫、检验合格，具有产品应有的色泽、具有产品应有的气味,无异味、具有产品应有的状态,无正常视力可见外来异物。蛋类应为蛋壳清洁，无肉眼可见污染，要求蛋壳必须完整无破损，不得出现明显的斑点、沙皮、畸形蛋。</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水产类（不含鲜活虾）：符合GB/T 30891-2014标准。新鲜的淡水鱼：眼睛清澈完整，并且向外稍有突出，周围无充血及发红现象；鱼鳃呈鲜红或粉红，鳃盖紧闭，无异味；表皮黏液较少。海水鱼：眼球饱满凸起、新鲜明亮、外表色泽鲜亮、机体完整。</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水产类（鲜活虾）：符合GB/T 30891-2014标准。新鲜的虾：体表色泽鲜亮、有弹性；且虾体外表洁净，触之有干燥感。</w:t>
      </w:r>
      <w:r/>
    </w:p>
    <w:p>
      <w:pPr>
        <w:pStyle w:val="992"/>
        <w:rPr>
          <w:rFonts w:hint="eastAsia" w:ascii="宋体" w:hAnsi="宋体" w:cs="宋体"/>
          <w:szCs w:val="21"/>
          <w:highlight w:val="none"/>
        </w:rPr>
      </w:pPr>
      <w:r>
        <w:rPr>
          <w:rFonts w:hint="eastAsia" w:ascii="宋体" w:hAnsi="宋体" w:cs="宋体"/>
          <w:szCs w:val="21"/>
          <w:highlight w:val="none"/>
        </w:rPr>
        <w:t xml:space="preserve">蔬菜：农药残留符合GB 2763-2014标准。无虫咬、发芽、发黄、发霉现象；无明显水泡现象，根、茎、叶新鲜，包叶菜的外层粗皮去除干净。</w:t>
      </w:r>
      <w:r/>
    </w:p>
    <w:p>
      <w:pPr>
        <w:pStyle w:val="992"/>
        <w:rPr>
          <w:rFonts w:hint="eastAsia" w:ascii="宋体" w:hAnsi="宋体" w:cs="宋体"/>
          <w:szCs w:val="21"/>
          <w:highlight w:val="none"/>
        </w:rPr>
      </w:pPr>
      <w:r>
        <w:rPr>
          <w:rFonts w:hint="eastAsia" w:ascii="宋体" w:hAnsi="宋体" w:cs="宋体"/>
          <w:szCs w:val="21"/>
          <w:highlight w:val="none"/>
        </w:rPr>
        <w:t xml:space="preserve">水果：果形完好、未软化；新鲜完好，无腐烂变质，清洁；基本不见可见异物；无坏死斑块；元明显机械损伤；无异常的外部水分，但冷藏取出后的冷凝水除外；无异常气味和味道。</w:t>
      </w:r>
      <w:r/>
    </w:p>
    <w:p>
      <w:pPr>
        <w:pStyle w:val="992"/>
        <w:rPr>
          <w:rFonts w:hint="eastAsia" w:ascii="宋体" w:hAnsi="宋体" w:cs="宋体"/>
          <w:szCs w:val="21"/>
          <w:highlight w:val="none"/>
        </w:rPr>
      </w:pPr>
      <w:r>
        <w:rPr>
          <w:rFonts w:hint="eastAsia" w:ascii="宋体" w:hAnsi="宋体" w:cs="宋体"/>
          <w:szCs w:val="21"/>
          <w:highlight w:val="none"/>
        </w:rPr>
        <w:t xml:space="preserve">奶制品（牛奶、酸奶）：符合标准为 酸牛乳GB 2746-1999, 巴式杀菌乳GB 5408.1-1999 ，灭菌乳 GB 5408.2-1999。剩余保质期不少于三分之二。所供食材品牌应在盒马、苏果等主流超市中供应。参考品牌：卫岗、蒙牛、伊利、光明。</w:t>
      </w:r>
      <w:r/>
    </w:p>
    <w:p>
      <w:pPr>
        <w:pStyle w:val="992"/>
        <w:rPr>
          <w:highlight w:val="none"/>
        </w:rPr>
      </w:pPr>
      <w:r>
        <w:rPr>
          <w:rFonts w:hint="eastAsia" w:ascii="宋体" w:hAnsi="宋体" w:cs="宋体"/>
          <w:szCs w:val="21"/>
          <w:highlight w:val="none"/>
        </w:rPr>
        <w:t xml:space="preserve">半成品食物：所供食材品牌应在盒马、苏果等主流超市中供应。</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大米类：①大米质</w:t>
      </w:r>
      <w:r>
        <w:rPr>
          <w:rFonts w:hint="eastAsia" w:ascii="宋体" w:hAnsi="宋体" w:cs="宋体"/>
          <w:szCs w:val="21"/>
          <w:highlight w:val="none"/>
        </w:rPr>
        <w:t xml:space="preserve">量等级（一级）；②有“QS”标志，标明加工厂名称、品名、生产日期、保持期或保存期，供货时的剩余保质期不少于三分之二，质量等级、产品标准号、产品合格证，质量符合大米国家标准（GB1354-86）与国家粮食卫生标准（GB2715-2005）。③具有固有色泽和香味，无污染、无虫害，色泽、气味、口味正常，无异味或霉味（霉变），无虫蛀结块挂丝或杂质异等，符合国家粮食卫生标准。④具有《产品质量检验报告》。⑤具有《出厂检验报告》供货时提供本批次产品的出厂（库）检验合格报告单。⑥所供食材品牌应在盒马、苏果等主流超市中供应。</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面粉类：包装材料清洁、卫生，符合国家食品卫生标准的规定。标明产品名称、净含量、生产者名称和地址、生产日期、保质期、产品标准号、质量等级、生产许可证号、产品批号等内容。产品有“QS”标志，具有产品合格证，剩余保质期不少于三分之二。要新鲜、色泽呈现乳白或微黄色、手感细腻、均匀、有自然浓郁的麦香味、手抓后自然流出、松开手后不成团、用它制成的成品如馒头有麦香味、香甜入口不粘牙、符合国家食品卫生标准。所供食材品牌应在盒马、苏果等主流超市中供应。参考品牌：金像、新良、金龙鱼、五得利。</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油类：①外包装完好，有QS标志，标明品名、厂名、重量、生产日期、保质期或保存期、执行标准，剩余保质期不少于保质期80%，具有产品合格证。具有正常植物油的色泽、透明度、气味和滋味，无焦臭、酸败及其他异味。②气味、滋味：具有固有的气味和滋味，无异味。③加热试验（280℃）油色不得变深，无析出物。④不得混有其他食用油或非食用油。⑤卫生标准和动植物检疫项目，按照国家有关规定执行。⑥要求必须为非转基因产品。⑥所供食材品牌应在盒马、苏果等主流超市中供应。参考品牌：福临门、苏果、金龙鱼、鲁花、葵王。</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调味品类（酱油、味精、食醋、料酒、酱类食品、淀粉制品、生粉、食盐、食糖）：包装材料清洁、卫生，符合国家食品卫生标准的规定。具有产品合格证，剩余保质期不少于三分之二。所供食材品牌应在盒马、苏果等主流超市中的供应。所供食材品牌应在盒马、苏果等主流超市中供应。</w:t>
      </w:r>
      <w:r/>
    </w:p>
    <w:p>
      <w:pPr>
        <w:pStyle w:val="992"/>
        <w:rPr>
          <w:rFonts w:hint="eastAsia" w:ascii="宋体" w:hAnsi="宋体" w:cs="宋体"/>
          <w:szCs w:val="21"/>
          <w:highlight w:val="none"/>
        </w:rPr>
      </w:pPr>
      <w:r>
        <w:rPr>
          <w:rFonts w:hint="eastAsia" w:ascii="宋体" w:hAnsi="宋体" w:cs="宋体"/>
          <w:szCs w:val="21"/>
          <w:highlight w:val="none"/>
        </w:rPr>
        <w:t xml:space="preserve">易耗品（餐巾纸，一次性餐具，牙签，洗手液等）：正规超市相同级别。</w:t>
      </w:r>
      <w:r/>
    </w:p>
    <w:p>
      <w:pPr>
        <w:pStyle w:val="992"/>
        <w:rPr>
          <w:highlight w:val="none"/>
        </w:rPr>
      </w:pPr>
      <w:r>
        <w:rPr>
          <w:rFonts w:hint="eastAsia" w:ascii="宋体" w:hAnsi="宋体" w:cs="宋体"/>
          <w:szCs w:val="21"/>
          <w:highlight w:val="none"/>
        </w:rPr>
        <w:t xml:space="preserve">以上如有最新标准按国家、省、市最新标准执行。</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2、食材验收保存管理要求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color w:val="000000"/>
          <w:szCs w:val="21"/>
          <w:highlight w:val="none"/>
        </w:rPr>
        <w:t xml:space="preserve">由采购人负责验收，不合格产品严禁进入食堂。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（2）采购人指定专人对食堂每天的食材进行检验记录，检验主要内容为食物的新鲜度，对于检验中不合格的食品，检验人员要立即上报采购人。</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（3）蔬菜类食材处理，切菜应尽量在工作台操作，洗菜要认证负责，要确保每天食材清洗干净。</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（4）调味品应定位密封存放，防止受污染。</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（5）定期清理腐烂、过期等不适应使用的食材。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（6）严格执行《食品安全管理制度》中食品采购索证和食品验收制度，所有原材料均需经过验收才可进入厨房。</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3、餐具管理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（1）开餐前1小时必须对餐具进行消毒，餐具应用开水浸泡消毒后悬挂起来，不得随意放置在灶台或工作台。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（2）所有餐具、灶具必须经过“一洗、二刷、三冲、四消毒、五保洁”流程。</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4、食堂设备设施要求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（1）食堂厨房主要设备由采购人提供（与中标供应商合同签订后现场实际清点确定），其所有权归采购人所有，由中标供应商支配使用。</w:t>
      </w:r>
      <w:r/>
    </w:p>
    <w:p>
      <w:pPr>
        <w:ind w:firstLine="48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2）采购人提供现有设施设备条件，中标供应商在中标公示期满后须赴采购人食堂现场探勘现有设备，检查核对并测试设备，如有损坏书面通知采购人维修或购置。设备经维修或添置完毕，双方须书面确认。经确认后，托</w:t>
      </w:r>
      <w:r>
        <w:rPr>
          <w:rFonts w:hint="eastAsia" w:ascii="宋体" w:hAnsi="宋体" w:cs="宋体"/>
          <w:color w:val="000000"/>
          <w:szCs w:val="21"/>
          <w:highlight w:val="none"/>
        </w:rPr>
        <w:t xml:space="preserve">管期内，</w:t>
      </w:r>
      <w:r>
        <w:rPr>
          <w:rFonts w:hint="eastAsia" w:ascii="宋体" w:hAnsi="宋体" w:cs="宋体"/>
          <w:szCs w:val="21"/>
          <w:highlight w:val="none"/>
        </w:rPr>
        <w:t xml:space="preserve">中标</w:t>
      </w:r>
      <w:r>
        <w:rPr>
          <w:rFonts w:hint="eastAsia" w:ascii="宋体" w:hAnsi="宋体" w:cs="宋体"/>
          <w:color w:val="000000"/>
          <w:szCs w:val="21"/>
          <w:highlight w:val="none"/>
        </w:rPr>
        <w:t xml:space="preserve">供应商须负责采购人提供的设施设备的日常维修（单次维修费用低于1000元由采购人承担）、维护保养及相关费用，除确因设备使用年限到期后因使用磨损、老旧锈蚀等因素造成结构性损伤严重，经鉴定无法维修和无修理价值意义的，可由</w:t>
      </w:r>
      <w:r>
        <w:rPr>
          <w:rFonts w:hint="eastAsia" w:ascii="宋体" w:hAnsi="宋体" w:cs="宋体"/>
          <w:szCs w:val="21"/>
          <w:highlight w:val="none"/>
        </w:rPr>
        <w:t xml:space="preserve">中标</w:t>
      </w:r>
      <w:r>
        <w:rPr>
          <w:rFonts w:hint="eastAsia" w:ascii="宋体" w:hAnsi="宋体" w:cs="宋体"/>
          <w:color w:val="000000"/>
          <w:szCs w:val="21"/>
          <w:highlight w:val="none"/>
        </w:rPr>
        <w:t xml:space="preserve">供应商向采购人申请报废更新外，采购人不再针对设备设施作任何投入。</w:t>
      </w:r>
      <w:r>
        <w:rPr>
          <w:rFonts w:hint="eastAsia" w:ascii="宋体" w:hAnsi="宋体" w:cs="宋体"/>
          <w:szCs w:val="21"/>
          <w:highlight w:val="none"/>
        </w:rPr>
        <w:t xml:space="preserve">中标</w:t>
      </w:r>
      <w:r>
        <w:rPr>
          <w:rFonts w:hint="eastAsia" w:ascii="宋体" w:hAnsi="宋体" w:cs="宋体"/>
          <w:color w:val="000000"/>
          <w:szCs w:val="21"/>
          <w:highlight w:val="none"/>
        </w:rPr>
        <w:t xml:space="preserve">供应商需爱护采购人设备设施，加强厨具、设备、用具的管理，确保所有设施设备保持良好和正常工作，在托管期满或解除、终止合同时将采购人提供的设施设备完好无损移交，破损者须照价赔偿。</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（3）采购人提供的现有设施设备在框架结构稳固的情况下应做到应修尽修。因正常使用磨损、老旧锈蚀等因素造成结构性损伤严重，经鉴定无法维修和无修理价值意义的，由甲方报废更新。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（4）在设备维保管理期间，产生的一切责任和后果均由其全部承担。</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（5）油烟管道清洗一年不少于四次，隔油池清理一个月不少于三次，包含在投标总价中。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（6）满足食堂清洗需求的洗碗机须由中标供应商提供，费用包含在投标总价中。</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5、人员管理要求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（1）供应商拟投入本项目的厨师长应经采购人同意后方可掌厨，其余服务人员数量由供应商根据实际工作量自行测算配备，但人员数量不得低于本项目最低要求。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（2）供应商需保证所有服务人员待遇不低于南京市最低工资标准，并按规定给其人员缴纳社保及保险等。</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（3）供应商特殊服务工种的人员，必须按国家规定具备相关工种的上岗证和“健康证”条件，并按国家有关部门规定，定期体检且有年审合格记录。</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（4）各岗位人员按岗位职责分别负责各项工作内容，还需负责食堂日常保洁、水电气日常管理等职责。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（5）供应商拟派的项目负责人在合同履行期间须在采购人办公处驻点上班，作息时间服从采购人安排，遵守采购人的规章制度，以便及时与采购人进行工作上的联系和沟通。项目负责人调换须经采购人同意。</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（6）服务人员应有较好的岗位服务技能及热情、周到的服务。供应商应及时按照采购人的要求，调整不胜任工作的人员。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（7）供应商进场操作人员必须符合国家劳动规定的用工要求，服务人员应着统一工作服上岗，并保持衣着整洁，供餐期间须佩戴口罩、帽子。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8）严格管理制度，制成相应的工作制度和服务供约，规范操作流程，制止不良行为，杜绝各类事故发生，尤其对所有使用的设备、用具、用品和水电气要认真落实管理责任，发现问题，及时向采购人报修，否则发生人身事故由供应商负责。</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9）工作人员由中标供应商按规范程序招聘、录用,按时上、下班,坚守工作岗位。所有工作人员必须社会背景清楚，身体健康。所有工作人员必须报经采购人备案，提供健康证明。更换、补充人员必须经过备案。采购人将不定期对人员上岗情况进行考核，考核如在1个月内达不到要求，采购人有权对供应商进行处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（10）供应商对员工的培训每月不得少于1次，管理层及骨于员工针对性培训每年不少于1次，新录用员工必须进行岗前培训方可安排上岗。</w:t>
      </w:r>
      <w:r/>
    </w:p>
    <w:p>
      <w:pPr>
        <w:pStyle w:val="992"/>
        <w:rPr>
          <w:highlight w:val="none"/>
        </w:rPr>
      </w:pPr>
      <w:r>
        <w:rPr>
          <w:rFonts w:hint="eastAsia" w:ascii="宋体" w:hAnsi="宋体" w:cs="宋体"/>
          <w:szCs w:val="21"/>
          <w:highlight w:val="none"/>
        </w:rPr>
        <w:t xml:space="preserve">（11）食堂内部不得存在人员住宿情况。</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6、食堂卫生要求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（1）每次就餐完毕，应立即整理、清洁餐具、灶具、水池，擦拭餐桌、餐椅、灶台和工作台，打扫地面残渣，做到一餐一洗、事不过夜。</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（2）冰箱、冰柜、货物柜等上面不得摆放无关杂物，食堂要采取除蚊、蝇措施，冰箱、冰柜内的物品隔离分区存放，防止串味，物品柜应经常保持清洁，不得放置与工作无关的私人物品。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（3）餐室（厨房）做到无蝇、无虫、无鼠。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（4）每周应对厨房、餐厅的地面、桌椅、灶台、工作台、水池、橱柜、餐具、饮具等，做一次彻底检查。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（5）每月供应商应对食堂卫生工作做一次全面检查，纠正不足，保持清洁、卫生的就餐环境。</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（6）食物残渣、垃圾等应每天清除，做好垃圾分类，保持环境卫生，防止蚊、蝇、臭虫等繁衍，食堂要设剩渣回收桶，并设有明显标志。</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厨房各项卫生、食品和原料卫生、餐饮设备卫生、工作人员卫生和操作要求以及相关卫生要求必须符合卫生防疫要求和食品安全卫生法，中标供应商在托管期内应按照有关部门要求及时办理各项证件并接受其监督检查，期间发生的一切费用由中标供应商负责。</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7、食堂安全管理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（1）下班前食堂谨记要检查切断电源、水源及气源，落实轮岗检查、登记制度，负责人和公司要督促、检查，杜绝火灾及其它事故发生。</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（2）供应商托管期间必须以清洁能源为燃料，不得使用有污染的煤炭类燃料。</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8、可视化管理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（1）中标供应商须在食堂用餐醒目地点提供实时后厨监控，用餐期间餐厅可通过提供的电视屏幕查看后厨情况。相关费用包含在投标报价中。</w:t>
      </w:r>
      <w:r/>
    </w:p>
    <w:p>
      <w:pPr>
        <w:ind w:firstLine="482"/>
        <w:spacing w:line="360" w:lineRule="auto"/>
        <w:rPr>
          <w:rFonts w:hint="eastAsia" w:ascii="宋体" w:hAnsi="宋体" w:cs="宋体"/>
          <w:b/>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b/>
          <w:szCs w:val="21"/>
          <w:highlight w:val="none"/>
        </w:rPr>
        <w:t xml:space="preserve">四、付款方式</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按月支付，先做后付，每月实际支付金额=上月就餐人数*就餐标准+管理费用-考核扣除金额费用-代缴燃气等费用。乙方出具合格的发票和经甲、乙双方确认的服务合同履约报告及考核结果，由甲方于次月支付上月的费用。</w:t>
      </w:r>
      <w:r/>
    </w:p>
    <w:p>
      <w:pPr>
        <w:ind w:firstLine="480"/>
        <w:spacing w:line="360" w:lineRule="auto"/>
        <w:rPr>
          <w:rFonts w:hint="eastAsia" w:ascii="宋体" w:hAnsi="宋体" w:cs="宋体"/>
          <w:b/>
          <w:szCs w:val="21"/>
          <w:highlight w:val="none"/>
        </w:rPr>
      </w:pPr>
      <w:r>
        <w:rPr>
          <w:rFonts w:hint="eastAsia" w:ascii="宋体" w:hAnsi="宋体" w:cs="宋体"/>
          <w:b/>
          <w:szCs w:val="21"/>
          <w:highlight w:val="none"/>
        </w:rPr>
        <w:t xml:space="preserve">考核标准：按采购人要求、行业通行标准及中标供应商投标文件的承诺执行。</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五、增值服务及其他服务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（一）供应商可根据自身条件，说明可能给予采购人的增值服务，这些增值服务必须是符合国家相关规定的、与服务项目相关的内容。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（二）除采购人提出的各项服务要求外，供应商可根据自身业务开展情况，说明可提供的其他特色服务。</w:t>
      </w:r>
      <w:r/>
    </w:p>
    <w:p>
      <w:pPr>
        <w:ind w:firstLine="482"/>
        <w:spacing w:line="360" w:lineRule="auto"/>
        <w:rPr>
          <w:rFonts w:hint="eastAsia" w:ascii="宋体" w:hAnsi="宋体" w:cs="宋体"/>
          <w:b/>
          <w:szCs w:val="21"/>
          <w:highlight w:val="none"/>
        </w:rPr>
      </w:pPr>
      <w:r>
        <w:rPr>
          <w:rFonts w:hint="eastAsia" w:ascii="宋体" w:hAnsi="宋体" w:cs="宋体"/>
          <w:b/>
          <w:color w:val="e46c0a" w:themeColor="accent6" w:themeShade="BF"/>
          <w:szCs w:val="21"/>
          <w:highlight w:val="none"/>
        </w:rPr>
        <w:t xml:space="preserve">★</w:t>
      </w:r>
      <w:r>
        <w:rPr>
          <w:rFonts w:hint="eastAsia" w:ascii="宋体" w:hAnsi="宋体" w:cs="宋体"/>
          <w:b/>
          <w:szCs w:val="21"/>
          <w:highlight w:val="none"/>
        </w:rPr>
        <w:t xml:space="preserve">六、特别说明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（一）中标供应商依法承包经营食堂、为用餐者提供餐饮服务、依法纳税、自负盈亏，并接受采购人的监督与管理。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（二）中标供应商不得有挂靠、转包、分包等行为，一经发现，将拒绝接受签约或解除合同关系。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（三）中标供应商有以下情况之一的采购人依法保留要求其经济赔偿的权力。</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1、中标供应商有违反《中华人民共和国食品安全法》等有关法律法规，或没有按合同服务至服务期满，或服务期内不正常运转，严重影响单位人员按时就餐。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2、发生重大食品卫生安全事故、消防安全事故及其他问题，给采购人造成不良影响和后果的。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（四）中标供应商未经采购人允许不得使用采购人提供的场地、设备、用具、用品、水电气等向除采购人以外的单位和个人提供食品加工服务。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（五）中标供应商在与采购人的服务期限内不能认真按合同条款积极履约，并对采购人造成较大不良后果的，采购人有权终止或提前解除合同。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食堂内的工作人员属于中标供应商的员工，与采购人不存在任何雇佣、委托等劳动关系，同时食堂工作人员在工作过程中的安全责任由中标供应商负责。如用电、用水等不注意安全引起生产事故，或发生意外伤亡事故，中标供应商承担全部责任和必要的经济补偿，采购人概不承担任何责任。</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供应商人员必须遵守采购人各项制度和管理规定，并服从采购人监管部门的监管。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（八）人员、车辆、物资出入门须检查登记。</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（九）采购人将定期进行食堂工作考核，考核办法附后。</w:t>
      </w:r>
      <w:r/>
    </w:p>
    <w:p>
      <w:pPr>
        <w:ind w:firstLine="434"/>
        <w:spacing w:line="360" w:lineRule="auto"/>
        <w:rPr>
          <w:rFonts w:hint="eastAsia" w:ascii="宋体" w:hAnsi="宋体" w:cs="宋体"/>
          <w:b/>
          <w:szCs w:val="21"/>
          <w:highlight w:val="none"/>
        </w:rPr>
      </w:pPr>
      <w:r>
        <w:rPr>
          <w:rFonts w:hint="eastAsia" w:ascii="宋体" w:hAnsi="宋体" w:cs="宋体"/>
          <w:b/>
          <w:szCs w:val="21"/>
          <w:highlight w:val="none"/>
        </w:rPr>
        <w:t xml:space="preserve">七、监督与管理</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（一）采购人将定期对食堂卫生及饭菜质量进行监督。</w:t>
      </w:r>
      <w:r/>
    </w:p>
    <w:p>
      <w:pPr>
        <w:pStyle w:val="992"/>
        <w:rPr>
          <w:highlight w:val="none"/>
        </w:rPr>
      </w:pPr>
      <w:r>
        <w:rPr>
          <w:rFonts w:hint="eastAsia"/>
          <w:highlight w:val="none"/>
        </w:rPr>
        <w:t xml:space="preserve">（二）在运营期间，中标供应商须对采购人财务公开，接受采购人财务监督；</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（三）采购人将强化员工监督，设立食堂监督栏。定期采取问卷调查等形式，听取用餐人员意见，汇总后向中标供应商发出整改通知，中标供应商必须响应，并提交整改措施，由采购人管理人员监督执行。</w:t>
      </w:r>
      <w:r/>
    </w:p>
    <w:p>
      <w:pPr>
        <w:ind w:firstLine="434"/>
        <w:spacing w:line="360" w:lineRule="auto"/>
        <w:rPr>
          <w:rFonts w:hint="eastAsia" w:ascii="宋体" w:hAnsi="宋体" w:cs="宋体"/>
          <w:b/>
          <w:szCs w:val="21"/>
          <w:highlight w:val="none"/>
        </w:rPr>
      </w:pPr>
      <w:r>
        <w:rPr>
          <w:rFonts w:hint="eastAsia" w:ascii="宋体" w:hAnsi="宋体" w:cs="宋体"/>
          <w:b/>
          <w:szCs w:val="21"/>
          <w:highlight w:val="none"/>
        </w:rPr>
        <w:t xml:space="preserve">八、考核办法</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（一）服务质量考核</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采购人将根据</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规定的服务内容、服务要求和服务标准，对供应商的制度建设、质量管理、服务规范、合同执行、资料管理等进行日常考核（考核细则详见表1）和综合考核（考核细则详见表2）。服务质量考核每季度一次，考核分数低于70分，采购人有权终止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（二）食堂就餐满意度考核</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采购人将通过发放食堂就餐满意度测评表的方式，对供应商食堂就餐满意度进行考核。每季度食堂就餐满意度考核一次，合格基准分为90分，考核分数低于75分，采购人有权终止合同。</w:t>
      </w:r>
      <w:r/>
    </w:p>
    <w:p>
      <w:pPr>
        <w:ind w:firstLine="432"/>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（三）</w:t>
      </w:r>
      <w:r>
        <w:rPr>
          <w:rFonts w:hint="eastAsia" w:ascii="宋体" w:hAnsi="宋体" w:cs="宋体"/>
          <w:bCs/>
          <w:color w:val="000000"/>
          <w:szCs w:val="21"/>
          <w:highlight w:val="none"/>
        </w:rPr>
        <w:t xml:space="preserve">考核细则附后。</w:t>
      </w:r>
      <w:r/>
    </w:p>
    <w:p>
      <w:pPr>
        <w:ind w:firstLine="434"/>
        <w:spacing w:line="360" w:lineRule="auto"/>
        <w:rPr>
          <w:rFonts w:hint="eastAsia" w:ascii="宋体" w:hAnsi="宋体" w:cs="宋体"/>
          <w:b/>
          <w:szCs w:val="21"/>
          <w:highlight w:val="none"/>
        </w:rPr>
      </w:pPr>
      <w:r>
        <w:rPr>
          <w:rFonts w:hint="eastAsia" w:ascii="宋体" w:hAnsi="宋体" w:cs="宋体"/>
          <w:b/>
          <w:szCs w:val="21"/>
          <w:highlight w:val="none"/>
        </w:rPr>
        <w:t xml:space="preserve">九、处罚措施</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（一）中标供应商如在经营期间有下列情况之一，采购人有权无条件终止合同，并没收履约保证金。</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①如因食堂内部管理不善，无法保证向用餐人提供规定的伙食标准。</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②用餐人对中标供应商提供的服务强烈不满，严重影响采购人正常工作的开展。</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③不服从管理，态度恶劣，影响食堂整体形象，用餐人对伙食严重不满，采购人两次书面提出未整改。</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④不履行合同条款，严重违法经营行为或严重违反食品卫生法和违反采购人有关规定。</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⑤出现食物中毒或严重事故，或者出现其他严重违反合同约定的情形，且由中标供应商承担所有责任。</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⑥采购人每季度组织开展一次就餐满意度测评（用餐人的60%以上人员参加），满意度低于75分的。</w:t>
      </w:r>
      <w:r/>
    </w:p>
    <w:p>
      <w:pPr>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⑦中标供应商一年内累计被用餐人投诉并经核实超30次。</w:t>
      </w:r>
      <w:r/>
    </w:p>
    <w:p>
      <w:pPr>
        <w:ind w:firstLine="432"/>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二</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合同履行期间，提供</w:t>
      </w:r>
      <w:r>
        <w:rPr>
          <w:rFonts w:hint="eastAsia" w:ascii="宋体" w:hAnsi="宋体" w:cs="宋体"/>
          <w:szCs w:val="21"/>
          <w:highlight w:val="none"/>
          <w:lang w:eastAsia="zh-CN"/>
        </w:rPr>
        <w:t xml:space="preserve">虚假台账资料（进货单、检测报告等），每发现一次罚款1万，发生3次及以上直接解除合同。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）采购人每季度组织开展一次食堂就餐满意度测评（用餐人的60%以上人员参加），满意度低于90分的，</w:t>
      </w:r>
      <w:r>
        <w:rPr>
          <w:rFonts w:hint="eastAsia" w:ascii="宋体" w:hAnsi="宋体" w:cs="宋体"/>
          <w:color w:val="000000"/>
          <w:szCs w:val="21"/>
          <w:highlight w:val="none"/>
          <w:lang w:val="en-US" w:eastAsia="zh-CN"/>
        </w:rPr>
        <w:t xml:space="preserve">罚款</w:t>
      </w:r>
      <w:r>
        <w:rPr>
          <w:rFonts w:hint="eastAsia" w:ascii="宋体" w:hAnsi="宋体" w:cs="宋体"/>
          <w:color w:val="000000"/>
          <w:szCs w:val="21"/>
          <w:highlight w:val="none"/>
        </w:rPr>
        <w:t xml:space="preserve">5万元/次。就餐人发现菜品中有异物（毛发类、铁丝类、虫类等），每被举报一次并经核实</w:t>
      </w:r>
      <w:r>
        <w:rPr>
          <w:rFonts w:hint="eastAsia" w:ascii="宋体" w:hAnsi="宋体" w:cs="宋体"/>
          <w:color w:val="000000"/>
          <w:szCs w:val="21"/>
          <w:highlight w:val="none"/>
          <w:lang w:val="en-US" w:eastAsia="zh-CN"/>
        </w:rPr>
        <w:t xml:space="preserve">罚款</w:t>
      </w:r>
      <w:r>
        <w:rPr>
          <w:rFonts w:hint="eastAsia" w:ascii="宋体" w:hAnsi="宋体" w:cs="宋体"/>
          <w:color w:val="000000"/>
          <w:szCs w:val="21"/>
          <w:highlight w:val="none"/>
        </w:rPr>
        <w:t xml:space="preserve">500元</w:t>
      </w:r>
      <w:r>
        <w:rPr>
          <w:rFonts w:hint="eastAsia" w:ascii="宋体" w:hAnsi="宋体" w:cs="宋体"/>
          <w:color w:val="000000"/>
          <w:szCs w:val="21"/>
          <w:highlight w:val="none"/>
          <w:lang w:val="en-US" w:eastAsia="zh-CN"/>
        </w:rPr>
        <w:t xml:space="preserve">/次</w:t>
      </w:r>
      <w:r>
        <w:rPr>
          <w:rFonts w:hint="eastAsia" w:ascii="宋体" w:hAnsi="宋体" w:cs="宋体"/>
          <w:color w:val="000000"/>
          <w:szCs w:val="21"/>
          <w:highlight w:val="none"/>
        </w:rPr>
        <w:t xml:space="preserve">，一年内累计被举报10次，另扣除5000元。</w:t>
      </w:r>
      <w:r/>
    </w:p>
    <w:p>
      <w:pPr>
        <w:ind w:firstLine="420"/>
        <w:spacing w:line="360" w:lineRule="auto"/>
        <w:rPr>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）采购人将每月对项目负责人（项目经理）工作履职情况进行考核，如未达到采购人要求的，将扣除项目负责人（项目经理）每月工资的10%作为处罚。</w:t>
      </w:r>
      <w:r/>
    </w:p>
    <w:p>
      <w:pPr>
        <w:ind w:firstLine="482"/>
        <w:jc w:val="left"/>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十、其他</w:t>
      </w:r>
      <w:r/>
    </w:p>
    <w:p>
      <w:pPr>
        <w:ind w:firstLine="480"/>
        <w:spacing w:line="360" w:lineRule="auto"/>
        <w:rPr>
          <w:rFonts w:hint="eastAsia" w:ascii="宋体" w:hAnsi="宋体" w:cs="宋体"/>
          <w:szCs w:val="21"/>
          <w:highlight w:val="none"/>
        </w:rPr>
      </w:pPr>
      <w:r>
        <w:rPr>
          <w:rFonts w:hint="eastAsia" w:ascii="宋体" w:hAnsi="宋体" w:cs="宋体"/>
          <w:color w:val="e46c0a" w:themeColor="accent6" w:themeShade="BF"/>
          <w:szCs w:val="21"/>
          <w:highlight w:val="none"/>
        </w:rPr>
        <w:t xml:space="preserve">★</w:t>
      </w:r>
      <w:r>
        <w:rPr>
          <w:rFonts w:hint="eastAsia" w:ascii="宋体" w:hAnsi="宋体" w:cs="宋体"/>
          <w:szCs w:val="21"/>
          <w:highlight w:val="none"/>
        </w:rPr>
        <w:t xml:space="preserve">（一）供应商服务费中应包括但不限于以下费用：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（1）食材及调味料的采购费用。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（2）清洁用品及易耗品（餐巾纸，一次性餐具，牙签，洗手液等）的提供。</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（3）工作人员工资及社保的费用。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（4）员工福利，员工制服及员工宿舍的费用。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（5）四害消杀的费用。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（6）垃圾处理的费用。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（7）泔水处理及隔油池的清理，日常保养和维修；污水泵的清理，日常保养和维修；污水管道清理的费用。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（8）烟道净化的费用。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（9）厨房设备维保、厨房设备维修</w:t>
      </w:r>
      <w:r>
        <w:rPr>
          <w:rFonts w:hint="eastAsia" w:ascii="宋体" w:hAnsi="宋体" w:cs="宋体"/>
          <w:color w:val="000000"/>
          <w:szCs w:val="21"/>
          <w:highlight w:val="none"/>
        </w:rPr>
        <w:t xml:space="preserve">（单次维修费用低于1000元由采购人承担）</w:t>
      </w:r>
      <w:r>
        <w:rPr>
          <w:rFonts w:hint="eastAsia" w:ascii="宋体" w:hAnsi="宋体" w:cs="宋体"/>
          <w:szCs w:val="21"/>
          <w:highlight w:val="none"/>
        </w:rPr>
        <w:t xml:space="preserve">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（10）营业税。</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（11）水，电，气，宽带的费用。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（13）招标文件里明确由供应商承担的其他费用。</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（二）供应商服务费中除包含招标文件中列明的项目外，还应包括保障服务正常运行应当具有的物资和服务，对服务正常运行应当具有的物资和服务理解不一致的以采购单位理解为准。</w:t>
      </w:r>
      <w:r/>
    </w:p>
    <w:p>
      <w:pPr>
        <w:ind w:firstLine="48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三</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合同履约期间的罚款于次月付款时直接从合同款中扣除。</w:t>
      </w:r>
      <w:r/>
    </w:p>
    <w:p>
      <w:pPr>
        <w:ind w:firstLine="422"/>
        <w:spacing w:line="400" w:lineRule="exact"/>
        <w:rPr>
          <w:rFonts w:hint="eastAsia" w:ascii="宋体" w:hAnsi="宋体" w:cs="宋体"/>
          <w:b/>
          <w:szCs w:val="21"/>
          <w:highlight w:val="none"/>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四</w:t>
      </w:r>
      <w:r>
        <w:rPr>
          <w:rFonts w:hint="eastAsia" w:ascii="宋体" w:hAnsi="宋体" w:cs="宋体"/>
          <w:b/>
          <w:bCs/>
          <w:szCs w:val="21"/>
          <w:highlight w:val="none"/>
          <w:lang w:eastAsia="zh-CN"/>
        </w:rPr>
        <w:t xml:space="preserve">）</w:t>
      </w:r>
      <w:r>
        <w:rPr>
          <w:rFonts w:hint="eastAsia" w:ascii="宋体" w:hAnsi="宋体" w:cs="宋体"/>
          <w:b/>
          <w:color w:val="ff0000"/>
          <w:szCs w:val="21"/>
          <w:highlight w:val="none"/>
        </w:rPr>
        <w:t xml:space="preserve">本章要求加★条款为实质性要求，</w:t>
      </w:r>
      <w:r>
        <w:rPr>
          <w:rFonts w:hint="eastAsia" w:ascii="宋体" w:hAnsi="宋体" w:cs="宋体"/>
          <w:b/>
          <w:color w:val="ff0000"/>
          <w:szCs w:val="21"/>
          <w:highlight w:val="none"/>
          <w:lang w:val="en-US" w:eastAsia="zh-CN"/>
        </w:rPr>
        <w:t xml:space="preserve">投标人</w:t>
      </w:r>
      <w:r>
        <w:rPr>
          <w:rFonts w:hint="eastAsia" w:ascii="宋体" w:hAnsi="宋体" w:cs="宋体"/>
          <w:b/>
          <w:color w:val="ff0000"/>
          <w:szCs w:val="21"/>
          <w:highlight w:val="none"/>
        </w:rPr>
        <w:t xml:space="preserve">在投标文件-服务响应偏离表中逐条响应，</w:t>
      </w:r>
      <w:r>
        <w:rPr>
          <w:rFonts w:hint="eastAsia" w:ascii="宋体" w:hAnsi="宋体" w:cs="宋体"/>
          <w:b/>
          <w:bCs/>
          <w:color w:val="ff0000"/>
          <w:szCs w:val="21"/>
          <w:highlight w:val="none"/>
        </w:rPr>
        <w:t xml:space="preserve">若漏项或不逐条应答视为负偏离，</w:t>
      </w:r>
      <w:r>
        <w:rPr>
          <w:rFonts w:hint="eastAsia" w:ascii="宋体" w:hAnsi="宋体" w:cs="宋体"/>
          <w:b/>
          <w:color w:val="ff0000"/>
          <w:szCs w:val="21"/>
          <w:highlight w:val="none"/>
        </w:rPr>
        <w:t xml:space="preserve">不接受负偏离，如有负偏离按无效投标处理。</w:t>
      </w:r>
      <w:r>
        <w:rPr>
          <w:rFonts w:hint="eastAsia" w:ascii="宋体" w:hAnsi="宋体" w:cs="宋体"/>
          <w:b/>
          <w:szCs w:val="21"/>
          <w:highlight w:val="none"/>
        </w:rPr>
        <w:t xml:space="preserve">本章所要求的承诺书，格式自拟，均需供应商盖章及法定代表人或授权代理人签字或盖章，否则视为无效。</w:t>
      </w:r>
      <w:r/>
    </w:p>
    <w:p>
      <w:pPr>
        <w:ind w:firstLine="420"/>
        <w:rPr>
          <w:rFonts w:hint="eastAsia" w:ascii="宋体" w:hAnsi="宋体" w:cs="宋体"/>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五</w:t>
      </w:r>
      <w:r>
        <w:rPr>
          <w:rFonts w:hint="eastAsia" w:ascii="宋体" w:hAnsi="宋体" w:cs="宋体"/>
          <w:bCs/>
          <w:szCs w:val="21"/>
          <w:highlight w:val="none"/>
        </w:rPr>
        <w:t xml:space="preserve">）</w:t>
      </w:r>
      <w:r>
        <w:rPr>
          <w:rFonts w:hint="eastAsia" w:ascii="宋体" w:hAnsi="宋体" w:cs="宋体"/>
          <w:szCs w:val="21"/>
          <w:highlight w:val="none"/>
        </w:rPr>
        <w:t xml:space="preserve">如有疑问请及时与招标代理机构及采购人联系。</w:t>
      </w:r>
      <w:r/>
    </w:p>
    <w:p>
      <w:pPr>
        <w:rPr>
          <w:rFonts w:hint="eastAsia" w:ascii="宋体" w:hAnsi="宋体" w:cs="宋体"/>
          <w:szCs w:val="21"/>
          <w:highlight w:val="none"/>
        </w:rPr>
      </w:pPr>
      <w:r>
        <w:rPr>
          <w:rFonts w:hint="eastAsia" w:ascii="宋体" w:hAnsi="宋体" w:cs="宋体"/>
          <w:szCs w:val="21"/>
          <w:highlight w:val="none"/>
        </w:rPr>
        <w:br w:type="page" w:clear="all"/>
      </w:r>
      <w:r/>
    </w:p>
    <w:p>
      <w:pPr>
        <w:jc w:val="center"/>
        <w:spacing w:before="157" w:after="157"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表1  食堂餐饮服务质量日常考核细则</w:t>
      </w:r>
      <w:r/>
    </w:p>
    <w:tbl>
      <w:tblPr>
        <w:tblStyle w:val="941"/>
        <w:tblW w:w="5192" w:type="pct"/>
        <w:tblInd w:w="-108" w:type="dxa"/>
        <w:tblLayout w:type="fixed"/>
        <w:tblCellMar>
          <w:left w:w="108" w:type="dxa"/>
          <w:top w:w="0" w:type="dxa"/>
          <w:right w:w="108" w:type="dxa"/>
          <w:bottom w:w="0" w:type="dxa"/>
        </w:tblCellMar>
        <w:tblLook w:val="04A0" w:firstRow="1" w:lastRow="0" w:firstColumn="1" w:lastColumn="0" w:noHBand="0" w:noVBand="1"/>
      </w:tblPr>
      <w:tblGrid>
        <w:gridCol w:w="718"/>
        <w:gridCol w:w="2233"/>
        <w:gridCol w:w="844"/>
        <w:gridCol w:w="4321"/>
        <w:gridCol w:w="1177"/>
        <w:gridCol w:w="756"/>
      </w:tblGrid>
      <w:tr>
        <w:trPr>
          <w:trHeight w:val="51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考核内容</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评分细则</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考核得分</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p>
        </w:tc>
      </w:tr>
      <w:tr>
        <w:trPr>
          <w:trHeight w:val="58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服务质量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此项分值10分，分4小项</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仪容仪表端庄大方，干净整洁，着装规范</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仪容仪表邋遢，未按规定着装扣0.5-2分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715"/>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服务热情，耐心细致，语言文明礼貌，态度亲切友好</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服务态度不佳、语言不文明扣0.5-2分，与服务对象发生争吵扣0.5-2分 </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服务技能娴熟，工作效率高，差错率低</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分菜不均匀，错误率高扣0.5-2分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72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严格按照规定时间提供餐饮服务，不得无故提前或推迟</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无故提前或推迟服务时间扣0.5-2分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63"/>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菜品品种质量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40</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此项分值40分，分四类12小项</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菜品品种丰富，定期做好菜品更新，积极创新菜肴品种</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品种未达到规定要求扣0.5-2分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每周菜品更新变化品种数量未达到规定的要求扣0.5-2分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每月推出一种菜肴新品，当月未推出新品扣2分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31"/>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严格把控食材质量，加强食品保存管理，强化菜品制作流程监管</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对食材原料验收把关不严扣0.5-2分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89"/>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冰箱内食品生熟不分开存放扣0.5-2分，成品半成品不加膜加盖存放扣0.5-2分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877"/>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菜品制作流程监管不严，拣洗不干净，有黄叶、草、虫、杂物等扣0.5-3分，菜品半成品丝、片、块、段不均匀不符合标准扣0.5-3分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精心组织厨房生产，严控菜品质量，保证饭菜供应，不出现断供现象</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菜品主辅料配比失调扣0.5-2分，调味品配比失调扣0.5-2分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菜品成品色、香、味、型不佳扣0.5-2分，荤素品种搭配不合理扣0.5-2分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77"/>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每天制作数量低于规定数量扣0.5-4分；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22"/>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服务时间内保证饭菜供应充足，出现断供现象扣0.5-4分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77"/>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严格控制菜品单次烹饪数量，注重现场菜品保温管理</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蔬菜类菜品一次烹饪完成，衔接时间控制不合理，造成菜品出锅时间过长不新鲜或大量浪费扣0.5-2分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现场菜品保温管理不到位，出现冷饭冷菜现象扣0.5-2分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环境卫生管理</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此项分值30分，分四类15小项</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58"/>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食堂环境卫生干净、明亮、整洁、有序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大厅的天花板、装饰物、墙壁及门窗有污迹扣0.5-1分，桌椅有污迹油迹扣0.5-1分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不锈钢服务台面、不锈钢垃圾桶、服务台玻璃表面有污迹、油迹扣0.5-2分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88"/>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工作区有杂物或物品放置杂乱扣0.5-1分，收工后厨房地面、炉灶不清洁扣0.5-1分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做好消杀工作，有蚊蝇、蟑螂、老鼠扣0.5-2分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泔水、垃圾等废弃物未按规定存放，当餐未及时清除，有明显异味扣0.5-2分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726"/>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加强员工健康及卫生管理，身体健康及穿戴符合要求</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员工化浓妆、使用气味怪异或浓烈香水，留长发、长胡须、长指甲，涂指甲油等扣0.5-2分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熟食品操作、传菜及服务人员未按规定佩戴一次性手套、口罩扣0.5-2分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员工有发热、腹泻等有碍食品卫生病症的，未及时调离工作岗位扣0.5-2分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厨房物品按规定要求管理到位，加工现场井然有序</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收工后刀具及砧板未及时清洗干净、未按规定侧放或悬挂扣0.5-2分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调味品使用后未按规定管理，调味罐周边未清理干净整洁扣0.5-2分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清洁用具及车辆使用后未及时清洗干净，未按规定位置归放扣0.5-2分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烹调用具使用后未按规定清洗干净，未按规定位置归放扣0.5-2分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储物柜、盛器、容器、餐具管理规范，干净整洁卫生</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储物柜内杂乱，未按规定贴标识扣0.5-2分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盛器、容器管理不规范，有污迹扣0.5-2分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62"/>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餐具未清洗干净，有污迹水迹扣0.5-1分，未用纱布覆盖分类平整堆放扣0.5-1分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w:t>
            </w:r>
            <w:r/>
          </w:p>
        </w:tc>
        <w:tc>
          <w:tcPr>
            <w:tcBorders>
              <w:top w:val="single" w:color="000000" w:sz="4" w:space="0"/>
              <w:left w:val="none" w:color="000000" w:sz="4" w:space="0"/>
              <w:bottom w:val="single" w:color="000000" w:sz="4" w:space="0"/>
              <w:right w:val="single" w:color="000000" w:sz="4" w:space="0"/>
            </w:tcBorders>
            <w:tcW w:w="2235"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安全管理</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此项分值20分，分两类7小项</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75"/>
        </w:trPr>
        <w:tc>
          <w:tcPr>
            <w:tcBorders>
              <w:top w:val="single" w:color="000000" w:sz="4" w:space="0"/>
              <w:left w:val="single" w:color="000000" w:sz="4" w:space="0"/>
              <w:bottom w:val="non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non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严格食品安全管理，贯彻食品安全管理规定，遵守食品安全管理要求</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做好蔬菜农药残留检测及记录等工作，未检或漏检，未记录或记录不全扣1-4分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none" w:color="000000" w:sz="4" w:space="0"/>
              <w:left w:val="single" w:color="000000" w:sz="4" w:space="0"/>
              <w:bottom w:val="non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做好食品留样及记录等工作，未留或漏留，未记录或记录不全扣1-4分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none" w:color="000000" w:sz="4" w:space="0"/>
              <w:left w:val="single" w:color="000000" w:sz="4" w:space="0"/>
              <w:bottom w:val="non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加强调味品及添加剂使用管理，调味品及添加剂使用不符合规定扣1-2分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乙方简餐标准高于服务对象，将简餐和食材带出食堂的扣1-2分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8"/>
        </w:trPr>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加强工作服务区域安全管理，杜绝安全事故</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pacing w:val="-4"/>
                <w:szCs w:val="21"/>
                <w:highlight w:val="none"/>
              </w:rPr>
            </w:pPr>
            <w:r>
              <w:rPr>
                <w:rFonts w:hint="eastAsia" w:ascii="宋体" w:hAnsi="宋体" w:cs="宋体"/>
                <w:color w:val="000000"/>
                <w:spacing w:val="-4"/>
                <w:szCs w:val="21"/>
                <w:highlight w:val="none"/>
              </w:rPr>
              <w:t xml:space="preserve">天然气使用过程中，现场必须有人员在场，不得离开岗位，出现现场无人现象扣1-2分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餐后及时关闭水电气开关，未及时关闭扣0.5-2分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熟练掌握现场灭火器使用方法，未熟练掌握扣0.5-2分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433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服务时间结束后及时锁闭食堂门窗，未及时锁闭扣0.5-2分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gridSpan w:val="4"/>
            <w:tcBorders>
              <w:top w:val="single" w:color="000000" w:sz="4" w:space="0"/>
              <w:left w:val="single" w:color="000000" w:sz="4" w:space="0"/>
              <w:bottom w:val="single" w:color="000000" w:sz="4" w:space="0"/>
              <w:right w:val="single" w:color="000000" w:sz="4" w:space="0"/>
            </w:tcBorders>
            <w:tcW w:w="8121" w:type="dxa"/>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合计得分</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6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问题       汇总</w:t>
            </w:r>
            <w:r/>
          </w:p>
        </w:tc>
        <w:tc>
          <w:tcPr>
            <w:gridSpan w:val="5"/>
            <w:tcBorders>
              <w:top w:val="single" w:color="000000" w:sz="4" w:space="0"/>
              <w:left w:val="none" w:color="000000" w:sz="4" w:space="0"/>
              <w:bottom w:val="single" w:color="000000" w:sz="4" w:space="0"/>
              <w:right w:val="single" w:color="000000" w:sz="4" w:space="0"/>
            </w:tcBorders>
            <w:tcW w:w="9334" w:type="dxa"/>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bl>
    <w:p>
      <w:pPr>
        <w:jc w:val="center"/>
        <w:spacing w:before="157" w:after="157"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p>
    <w:p>
      <w:pPr>
        <w:jc w:val="center"/>
        <w:spacing w:before="157" w:after="157"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表2  食堂餐饮服务质量综合考核细则</w:t>
      </w:r>
      <w:r/>
    </w:p>
    <w:tbl>
      <w:tblPr>
        <w:tblStyle w:val="941"/>
        <w:tblW w:w="0" w:type="auto"/>
        <w:tblInd w:w="-709" w:type="dxa"/>
        <w:tblLayout w:type="autofit"/>
        <w:tblCellMar>
          <w:left w:w="108" w:type="dxa"/>
          <w:top w:w="0" w:type="dxa"/>
          <w:right w:w="108" w:type="dxa"/>
          <w:bottom w:w="0" w:type="dxa"/>
        </w:tblCellMar>
        <w:tblLook w:val="04A0" w:firstRow="1" w:lastRow="0" w:firstColumn="1" w:lastColumn="0" w:noHBand="0" w:noVBand="1"/>
      </w:tblPr>
      <w:tblGrid>
        <w:gridCol w:w="849"/>
        <w:gridCol w:w="2788"/>
        <w:gridCol w:w="504"/>
        <w:gridCol w:w="5084"/>
        <w:gridCol w:w="657"/>
        <w:gridCol w:w="503"/>
      </w:tblGrid>
      <w:tr>
        <w:trPr>
          <w:trHeight w:val="51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考核内容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评分细则</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考核得分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p>
        </w:tc>
      </w:tr>
      <w:tr>
        <w:trPr>
          <w:trHeight w:val="46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质量考核</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50</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此项分值50分，分四类14小项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33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服务质量</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此项分值5分，分4小项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1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仪容仪表端庄大方，干净整洁，着装规范</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仪容仪表邋遢，未按规定着装扣0.5-1分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pacing w:val="-10"/>
                <w:szCs w:val="21"/>
                <w:highlight w:val="none"/>
              </w:rPr>
            </w:pPr>
            <w:r>
              <w:rPr>
                <w:rFonts w:hint="eastAsia" w:ascii="宋体" w:hAnsi="宋体" w:cs="宋体"/>
                <w:color w:val="000000"/>
                <w:spacing w:val="-10"/>
                <w:szCs w:val="21"/>
                <w:highlight w:val="none"/>
              </w:rPr>
              <w:t xml:space="preserve">服务热情，耐心细致，语言文明，态度亲切友好</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服务态度不佳、语言不文明扣0.5-1分，与服务对象发生争吵扣0.5-1分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服务技能娴熟，工作效率高，差错率低</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分菜不均匀，刷卡结算速度慢，错误率高扣0.5-1分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8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按照规定时间提供餐饮服务，不得无故提前或推迟</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无故提前或推迟服务时间扣0.5-1分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菜品品种质量</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此项分值20分，分四类12小项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菜品品种丰富，定期做好菜品更新，积极创新菜肴品种</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工作日午餐、晚餐品种未达到规定要求扣0.5-1分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每周菜品更新变化品种数量未达到规定的要求扣0.5-1分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每月推出一种菜肴新品，当月未推出新品扣1分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37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non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严格把控食材质量，加强食品保存管理，强化菜品制作流程监管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对食材原料验收把关不严扣0.5-1分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non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冰箱内食品生熟不按规定存放扣0.5-1分，成品半成品不加膜加盖存放扣0.5-1分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90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non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菜品制作流程监管不严，拣洗不干净，有黄叶、草、虫、杂物等扣0.5-2分，菜品半成品丝、片、块、段不均匀不符合标准扣0.5-1分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1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精心组织厨房生产，严控菜品质量，保证饭菜供应，不出现断供现象</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菜品主辅料配比失调扣0.5-1分，调味品配比失调扣0.5-1分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菜品成品色、香、味、型不佳扣0.5-1分，荤素品种搭配不合理扣0.5-1分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89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每天制作包子、水饺和馄饨等点心数量低于规定数量扣0.5-2分；点心成品造型不美观、馅心口味不佳扣0.5-1分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服务时间内保证饭菜供应充足，出现断供现象扣0.5-2分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5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严格控制菜品单次烹饪数量，做好现场菜品保温</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蔬菜类菜品一次烹饪完成，衔接时间控制不合理，造成菜品出锅时间过长不新鲜或大量浪费扣0.5-1分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现场菜品保温管理不到位，出现冷饭冷菜现象扣0.5-1分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环境卫生管理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此项分值15分，分四类7小项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食堂环境卫生干净、明亮、整洁、有序</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大厅的天花板、装饰物、墙壁及门窗有污迹，桌椅有污迹油迹扣0.5-1分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服务台面、垃圾桶表面、服务台玻璃表面有污迹、油迹扣0.5-1分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工作区有杂物或物品放置杂乱，收工后厨房地面、炉灶不清洁扣0.5-1分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做好消杀工作，有蚊蝇、蟑螂、老鼠扣0.5-1分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3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泔水、垃圾等废弃物未按规定存放，当餐未及时清除，有明显异味扣0.5-1分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70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加强员工身体健康及卫生管理，身体健康状况及穿戴符合要求</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员工化浓妆、使用气味怪异或浓烈香水，留长指甲，涂指甲油，男同志留长发、长胡须等扣0.5-1分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熟食品操作、传菜及服务人员未按规定佩戴一次性手套、口罩扣0.5-1分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员工有发热、腹泻等有碍食品卫生病症的，未及时调离工作岗位扣0.5-1分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厨房物品按规定要求管理，加工现场井然有序</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收工后刀具及砧板未及时清洗干净、未按规定侧放或悬挂扣0.5-1分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调味品使用后未按规定管理，调味罐周边未清理干净整洁扣0.5-1分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清洁用具及车辆使用后未及时清洗干净，未按规定位置归放扣0.5-1分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烹调用具使用后未按规定清洗干净，未按规定位置归放扣0.5-1分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储物柜、盛器、容器、餐具管理规范，干净整洁</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储物柜内杂乱，未按规定贴标识扣0.5-1分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3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pacing w:val="-14"/>
                <w:szCs w:val="21"/>
                <w:highlight w:val="none"/>
              </w:rPr>
            </w:pPr>
            <w:r>
              <w:rPr>
                <w:rFonts w:hint="eastAsia" w:ascii="宋体" w:hAnsi="宋体" w:cs="宋体"/>
                <w:color w:val="000000"/>
                <w:spacing w:val="-14"/>
                <w:szCs w:val="21"/>
                <w:highlight w:val="none"/>
              </w:rPr>
              <w:t xml:space="preserve">盛器、容器管理不规范，有污迹扣0.5-1分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餐具未清洗干净，有污迹水迹，未用纱布覆盖分类平整堆放扣0.5-1分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2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安全管理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此项分值10分，分两类7小项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0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严格食品安全管理，贯彻食品安全管理规定，遵循食品安全管理要求</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做好蔬菜农药残留检测及记录等工作，未检或漏检，未记录或记录不全扣0.5-2分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做好食品留样及记录等工作，未留或漏留，未记录或记录不全扣0.5-2分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加强调味品及添加剂使用管理，调味品及添加剂使用不符合规定扣0.5-2分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加强工作服务区域安全服务保障，杜绝安全事故</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pacing w:val="-10"/>
                <w:szCs w:val="21"/>
                <w:highlight w:val="none"/>
              </w:rPr>
            </w:pPr>
            <w:r>
              <w:rPr>
                <w:rFonts w:hint="eastAsia" w:ascii="宋体" w:hAnsi="宋体" w:cs="宋体"/>
                <w:color w:val="000000"/>
                <w:spacing w:val="-10"/>
                <w:szCs w:val="21"/>
                <w:highlight w:val="none"/>
              </w:rPr>
              <w:t xml:space="preserve">天然气使用过程中，现场必须有人员在场，不得离开岗位，现场无人扣0.5-1分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餐后及时关闭水电气开关，未及时关闭扣0.5-1分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熟练掌握现场灭火器使用方法，未熟练掌握扣0.5-1分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服务时间结束后及时锁闭食堂门窗，未及时锁闭扣0.5-1分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综合考核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此项分值50分，分五类25小项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制度建设</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此项分值10分，分5小项</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建立完善的管理制度，明确岗位职责和标准，无相关制度或制度不明确扣0.5-2分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建立科学的考核制度和流程，并严格执行，无相关制度流程或执行不严格扣0.5-2分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建立规范的操作程序和工作流程，并严格执行，无相关操作程序或工作流程扣0.5-2分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建立科学有效的突发事件应急处置预案，无应急处置预案扣0.5-2分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制订切实可行的工作计划，并严格落实，无计划或随意编制计划扣0.5-2分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401"/>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服务规范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此项分值10分，分5小项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规范执行操作程序和工作流程，有违规操作现象扣0.5-2分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严格遵守管理规章制度和劳动纪律，有违反现象扣0.5-2分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严控设备设施损毁率、餐具破损率、物料消耗等，控制不当或人为损坏浪费扣0.5-2分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安全保障措施到位，有效防止安全责任事故，安全措施不到位，发生事故扣0.5-2分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按规定做好垃圾分类，确保科学合理，垃圾分类处理不合理扣0.5-2分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32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内部监督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此项分值10分，分5小项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加强工作纪律考核，工作时间不擅自离岗或串岗，无相关监督考核扣0.5-2分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加强工作规范考核，无违规操作，无相关监督考核扣0.5-2分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6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加强物品领用管理，做好审批管理，未经审批领用物品或有人为浪费想象扣0.5-2分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加强道德教育，有私自夹带食堂原辅料等物品外出等行为扣0.5-2分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0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加强安全教育，发现安全隐患及时上报，未及时上报的扣0.5-2分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363"/>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合同执行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此项分值10分，分5小项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47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组织机构不健全，岗位设置不科学，人员配备不合理扣0.5-2分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所有人员必须持健康证上岗，关键岗位工作人员应政审合格，无健康证或未经政审上岗扣0.5-2分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保持队伍稳定，重要岗位核心人员调整应书面报管理方同意，未经管理方同意扣0.5-2分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0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做好节能管理，节约使用水电气，违反规定或有人为浪费现象扣0.5-2分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0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服从领导，服从管理，执行到位，不服从、不执行或执行不到位的扣0.5-2分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421"/>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资料管理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此项分值10分，分5小项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57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台账档案资料管理科学规范，资料完整安全，台账资料缺失毁损扣0.5-2分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台账资料记录及时、清晰、完整，台账资料记录不及时、不清晰、不完整，记录人不明确扣0.5-2分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物品领用记录手续完备，记录完整，手续不全、记录不完整或无记录扣0.5-2分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建立科学的培训计划，培训记录填写清晰完整，无培训计划、培训记录或记录不完整的扣0.5-2分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建立问题台账，对考核问题实行分类管理，及时反馈处理结果，无台账或反馈不及时扣0.5-2分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p>
        </w:tc>
      </w:tr>
      <w:tr>
        <w:trPr>
          <w:trHeight w:val="421"/>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合计得分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p>
    <w:p>
      <w:pPr>
        <w:jc w:val="center"/>
        <w:spacing w:before="157" w:after="157"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食堂满意度测评表</w:t>
      </w:r>
      <w:r/>
    </w:p>
    <w:tbl>
      <w:tblPr>
        <w:tblStyle w:val="941"/>
        <w:tblW w:w="93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1536"/>
        <w:gridCol w:w="1200"/>
        <w:gridCol w:w="1200"/>
        <w:gridCol w:w="1200"/>
        <w:gridCol w:w="1200"/>
        <w:gridCol w:w="1858"/>
      </w:tblGrid>
      <w:tr>
        <w:trPr>
          <w:jc w:val="center"/>
          <w:trHeight w:val="604"/>
        </w:trPr>
        <w:tc>
          <w:tcPr>
            <w:tcW w:w="1189"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填表单位</w:t>
            </w:r>
            <w:r/>
          </w:p>
        </w:tc>
        <w:tc>
          <w:tcPr>
            <w:gridSpan w:val="2"/>
            <w:tcW w:w="27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填表对象</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填表日期</w:t>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1097"/>
        </w:trPr>
        <w:tc>
          <w:tcPr>
            <w:gridSpan w:val="2"/>
            <w:tcW w:w="2725"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-21590</wp:posOffset>
                      </wp:positionH>
                      <wp:positionV relativeFrom="paragraph">
                        <wp:posOffset>31750</wp:posOffset>
                      </wp:positionV>
                      <wp:extent cx="1640205" cy="688340"/>
                      <wp:effectExtent l="1905" t="4445" r="3810" b="8255"/>
                      <wp:wrapNone/>
                      <wp:docPr id="5" name="直接连接符 1"/>
                      <wp:cNvGraphicFramePr/>
                      <a:graphic xmlns:a="http://schemas.openxmlformats.org/drawingml/2006/main">
                        <a:graphicData uri="http://schemas.microsoft.com/office/word/2010/wordprocessingShape">
                          <wps:wsp>
                            <wps:cNvPr id="0" name=""/>
                            <wps:cNvSpPr/>
                            <wps:spPr bwMode="auto">
                              <a:xfrm>
                                <a:off x="0" y="0"/>
                                <a:ext cx="1640205" cy="6883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7pt,2.5pt" to="127.5pt,56.7pt" filled="f" strokecolor="#000000"/>
                  </w:pict>
                </mc:Fallback>
              </mc:AlternateContent>
            </w:r>
            <w:r>
              <w:rPr>
                <w:rFonts w:hint="eastAsia" w:hAnsi="宋体"/>
                <w:sz w:val="21"/>
                <w:szCs w:val="21"/>
                <w:highlight w:val="none"/>
              </w:rPr>
              <w:t xml:space="preserve">             满意程度</w:t>
            </w:r>
            <w:r/>
          </w:p>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p>
            <w:pPr>
              <w:pStyle w:val="1106"/>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评估项目</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很满意</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满意</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较满意</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不满意</w:t>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不满意的</w:t>
            </w:r>
            <w:r/>
          </w:p>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主要原因</w:t>
            </w:r>
            <w:r/>
          </w:p>
        </w:tc>
      </w:tr>
      <w:tr>
        <w:trPr>
          <w:jc w:val="center"/>
          <w:trHeight w:val="604"/>
        </w:trPr>
        <w:tc>
          <w:tcPr>
            <w:tcW w:w="1189" w:type="dxa"/>
            <w:vAlign w:val="center"/>
            <w:vMerge w:val="restart"/>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饭菜质量</w:t>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外观</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口味</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分量</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品种</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restart"/>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服务质量</w:t>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服务态度</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服务及时性</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服务主动性</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restart"/>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环境卫生</w:t>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食品卫生</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r>
        <w:trPr>
          <w:jc w:val="center"/>
          <w:trHeight w:val="604"/>
        </w:trPr>
        <w:tc>
          <w:tcPr>
            <w:tcW w:w="1189" w:type="dxa"/>
            <w:vAlign w:val="center"/>
            <w:vMerge w:val="continue"/>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536"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t xml:space="preserve">就餐环境卫生</w:t>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c>
          <w:tcPr>
            <w:tcW w:w="1200" w:type="dxa"/>
            <w:vAlign w:val="center"/>
            <w:textDirection w:val="lrTb"/>
            <w:noWrap w:val="false"/>
          </w:tcPr>
          <w:p>
            <w:pPr>
              <w:spacing w:before="100" w:beforeAutospacing="1" w:after="100" w:afterAutospacing="1"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58" w:type="dxa"/>
            <w:vAlign w:val="center"/>
            <w:textDirection w:val="lrTb"/>
            <w:noWrap w:val="false"/>
          </w:tcPr>
          <w:p>
            <w:pPr>
              <w:pStyle w:val="1106"/>
              <w:jc w:val="center"/>
              <w:spacing w:before="100" w:beforeAutospacing="1" w:after="100" w:afterAutospacing="1" w:line="360" w:lineRule="exact"/>
              <w:rPr>
                <w:rFonts w:hint="eastAsia" w:hAnsi="宋体"/>
                <w:sz w:val="21"/>
                <w:szCs w:val="21"/>
                <w:highlight w:val="none"/>
              </w:rPr>
            </w:pPr>
            <w:r>
              <w:rPr>
                <w:rFonts w:hint="eastAsia" w:hAnsi="宋体"/>
                <w:sz w:val="21"/>
                <w:szCs w:val="21"/>
                <w:highlight w:val="none"/>
              </w:rPr>
            </w:r>
            <w:r/>
          </w:p>
        </w:tc>
      </w:tr>
    </w:tbl>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jc w:val="center"/>
        <w:spacing w:before="145" w:after="145" w:line="264" w:lineRule="auto"/>
        <w:rPr>
          <w:rFonts w:ascii="方正小标宋简体" w:hAnsi="方正小标宋简体" w:eastAsia="方正小标宋简体" w:cs="方正小标宋简体"/>
          <w:bCs/>
          <w:sz w:val="32"/>
          <w:szCs w:val="32"/>
          <w:highlight w:val="none"/>
        </w:rPr>
        <w:outlineLvl w:val="1"/>
      </w:pPr>
      <w:r>
        <w:rPr>
          <w:rFonts w:hint="eastAsia" w:ascii="方正小标宋简体" w:hAnsi="方正小标宋简体" w:eastAsia="方正小标宋简体" w:cs="方正小标宋简体"/>
          <w:bCs/>
          <w:sz w:val="32"/>
          <w:szCs w:val="32"/>
          <w:highlight w:val="none"/>
        </w:rPr>
        <w:t xml:space="preserve">《*******合同》补充协议（合同附件）</w:t>
      </w:r>
      <w:r/>
    </w:p>
    <w:p>
      <w:pPr>
        <w:pStyle w:val="1196"/>
        <w:ind w:firstLine="480"/>
        <w:jc w:val="left"/>
        <w:spacing w:before="120" w:after="120" w:line="264" w:lineRule="auto"/>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spacing w:line="360" w:lineRule="auto"/>
        <w:rPr>
          <w:highlight w:val="none"/>
        </w:rPr>
      </w:pPr>
      <w:r>
        <w:rPr>
          <w:highlight w:val="none"/>
        </w:rPr>
      </w:r>
      <w:r/>
    </w:p>
    <w:p>
      <w:pPr>
        <w:rPr>
          <w:highlight w:val="none"/>
        </w:rPr>
      </w:pPr>
      <w:r>
        <w:rPr>
          <w:highlight w:val="none"/>
        </w:rPr>
      </w:r>
      <w:r/>
    </w:p>
    <w:p>
      <w:pPr>
        <w:rPr>
          <w:rFonts w:hint="eastAsia" w:ascii="宋体" w:hAnsi="宋体" w:cs="宋体"/>
          <w:highlight w:val="none"/>
        </w:rPr>
      </w:pPr>
      <w:r/>
      <w:bookmarkStart w:id="16" w:name="_Toc938"/>
      <w:r>
        <w:rPr>
          <w:rFonts w:hint="eastAsia" w:ascii="宋体" w:hAnsi="宋体" w:cs="宋体"/>
          <w:highlight w:val="none"/>
        </w:rPr>
        <w:br w:type="page" w:clear="all"/>
      </w:r>
      <w:r/>
    </w:p>
    <w:p>
      <w:pPr>
        <w:pStyle w:val="931"/>
        <w:numPr>
          <w:ilvl w:val="0"/>
          <w:numId w:val="8"/>
        </w:numPr>
        <w:ind w:left="0" w:hanging="141"/>
        <w:rPr>
          <w:rFonts w:hint="eastAsia" w:ascii="宋体" w:hAnsi="宋体" w:cs="宋体"/>
          <w:highlight w:val="none"/>
        </w:rPr>
      </w:pPr>
      <w:r>
        <w:rPr>
          <w:rFonts w:hint="eastAsia" w:ascii="宋体" w:hAnsi="宋体" w:cs="宋体"/>
          <w:highlight w:val="none"/>
        </w:rPr>
        <w:t xml:space="preserve">投标文件格式及附件</w:t>
      </w:r>
      <w:bookmarkEnd w:id="15"/>
      <w:r/>
      <w:bookmarkEnd w:id="16"/>
      <w:r/>
      <w:r/>
    </w:p>
    <w:p>
      <w:pPr>
        <w:pStyle w:val="992"/>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项目编号：</w:t>
      </w:r>
      <w:r/>
    </w:p>
    <w:p>
      <w:pPr>
        <w:ind w:firstLine="720"/>
        <w:rPr>
          <w:rFonts w:hint="eastAsia"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rPr>
        <w:t xml:space="preserve">日期：</w:t>
      </w:r>
      <w:r>
        <w:rPr>
          <w:rFonts w:hint="eastAsia" w:ascii="宋体" w:hAnsi="宋体" w:cs="宋体"/>
          <w:sz w:val="28"/>
          <w:szCs w:val="28"/>
          <w:highlight w:val="none"/>
        </w:rPr>
        <w:br w:type="page" w:clear="all"/>
      </w:r>
      <w:r/>
    </w:p>
    <w:p>
      <w:pPr>
        <w:spacing w:line="440" w:lineRule="exact"/>
        <w:rPr>
          <w:rFonts w:hint="eastAsia" w:ascii="宋体" w:hAnsi="宋体" w:cs="宋体"/>
          <w:szCs w:val="21"/>
          <w:highlight w:val="none"/>
        </w:rPr>
      </w:pP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致：中山陵园管理局</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或者对招标文件作出实质响应的投标人不足三家情形的，我们酌情决定是否参加</w:t>
      </w:r>
      <w:r>
        <w:rPr>
          <w:rFonts w:hint="eastAsia" w:ascii="宋体" w:hAnsi="宋体" w:cs="宋体"/>
          <w:highlight w:val="none"/>
        </w:rPr>
        <w:t xml:space="preserve">贵方组织的其他采购人式采购</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法人授权委托书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17" w:name="_Toc26810"/>
      <w:r>
        <w:rPr>
          <w:rFonts w:hint="eastAsia" w:ascii="宋体" w:hAnsi="宋体" w:cs="宋体"/>
          <w:b/>
          <w:bCs/>
          <w:szCs w:val="21"/>
          <w:highlight w:val="none"/>
          <w:lang w:val="zh-CN"/>
        </w:rPr>
        <w:t xml:space="preserve">附件三、</w:t>
      </w:r>
      <w:bookmarkEnd w:id="17"/>
      <w:r>
        <w:rPr>
          <w:rFonts w:hint="eastAsia" w:ascii="宋体" w:hAnsi="宋体" w:cs="宋体"/>
          <w:b/>
          <w:bCs/>
          <w:szCs w:val="21"/>
          <w:highlight w:val="none"/>
          <w:lang w:val="zh-CN"/>
        </w:rPr>
        <w:t xml:space="preserve">开标一览表</w:t>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p>
      <w:pPr>
        <w:pStyle w:val="944"/>
        <w:ind w:firstLine="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w:t>
      </w:r>
      <w:r/>
    </w:p>
    <w:p>
      <w:pPr>
        <w:pStyle w:val="944"/>
        <w:ind w:firstLine="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项目编号：                 </w:t>
      </w:r>
      <w:r/>
    </w:p>
    <w:tbl>
      <w:tblPr>
        <w:tblStyle w:val="941"/>
        <w:tblW w:w="978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3"/>
        <w:gridCol w:w="1373"/>
        <w:gridCol w:w="4968"/>
        <w:gridCol w:w="1720"/>
      </w:tblGrid>
      <w:tr>
        <w:trPr>
          <w:cantSplit/>
          <w:trHeight w:val="1198"/>
        </w:trPr>
        <w:tc>
          <w:tcPr>
            <w:tcW w:w="1723" w:type="dxa"/>
            <w:vAlign w:val="center"/>
            <w:textDirection w:val="lrTb"/>
            <w:noWrap w:val="false"/>
          </w:tcPr>
          <w:p>
            <w:pPr>
              <w:pStyle w:val="944"/>
              <w:ind w:firstLine="0"/>
              <w:jc w:val="center"/>
              <w:spacing w:line="440" w:lineRule="exact"/>
              <w:rPr>
                <w:rFonts w:hint="eastAsia" w:ascii="宋体" w:hAnsi="宋体" w:cs="Arial"/>
                <w:sz w:val="21"/>
                <w:szCs w:val="21"/>
                <w:highlight w:val="none"/>
              </w:rPr>
            </w:pPr>
            <w:r>
              <w:rPr>
                <w:rFonts w:ascii="宋体" w:hAnsi="宋体" w:cs="Arial"/>
                <w:sz w:val="21"/>
                <w:szCs w:val="21"/>
                <w:highlight w:val="none"/>
              </w:rPr>
              <w:t xml:space="preserve">投标总价</w:t>
            </w:r>
            <w:r/>
          </w:p>
        </w:tc>
        <w:tc>
          <w:tcPr>
            <w:tcW w:w="1373" w:type="dxa"/>
            <w:vAlign w:val="center"/>
            <w:textDirection w:val="lrTb"/>
            <w:noWrap w:val="false"/>
          </w:tcPr>
          <w:p>
            <w:pPr>
              <w:pStyle w:val="944"/>
              <w:ind w:firstLine="0"/>
              <w:jc w:val="center"/>
              <w:spacing w:line="440" w:lineRule="exact"/>
              <w:rPr>
                <w:rFonts w:hint="eastAsia" w:ascii="宋体" w:hAnsi="宋体" w:cs="Arial"/>
                <w:b w:val="0"/>
                <w:bCs/>
                <w:szCs w:val="24"/>
                <w:highlight w:val="none"/>
              </w:rPr>
            </w:pPr>
            <w:r>
              <w:rPr>
                <w:rFonts w:ascii="宋体" w:hAnsi="宋体" w:cs="Arial"/>
                <w:b w:val="0"/>
                <w:bCs/>
                <w:sz w:val="21"/>
                <w:szCs w:val="21"/>
                <w:highlight w:val="none"/>
              </w:rPr>
              <w:t xml:space="preserve">合计</w:t>
            </w:r>
            <w:r/>
          </w:p>
        </w:tc>
        <w:tc>
          <w:tcPr>
            <w:tcW w:w="4968" w:type="dxa"/>
            <w:vAlign w:val="center"/>
            <w:textDirection w:val="lrTb"/>
            <w:noWrap w:val="false"/>
          </w:tcPr>
          <w:p>
            <w:pPr>
              <w:pStyle w:val="944"/>
              <w:ind w:firstLine="0"/>
              <w:spacing w:line="440" w:lineRule="exact"/>
              <w:rPr>
                <w:rFonts w:hint="eastAsia" w:ascii="宋体" w:hAnsi="宋体" w:cs="Arial"/>
                <w:b w:val="0"/>
                <w:bCs/>
                <w:sz w:val="21"/>
                <w:szCs w:val="21"/>
                <w:highlight w:val="none"/>
              </w:rPr>
            </w:pPr>
            <w:r>
              <w:rPr>
                <w:rFonts w:ascii="宋体" w:hAnsi="宋体" w:cs="Arial"/>
                <w:b w:val="0"/>
                <w:bCs/>
                <w:sz w:val="21"/>
                <w:szCs w:val="21"/>
                <w:highlight w:val="none"/>
              </w:rPr>
              <w:t xml:space="preserve">小写：人民币        </w:t>
            </w:r>
            <w:r>
              <w:rPr>
                <w:rFonts w:hint="eastAsia" w:ascii="宋体" w:hAnsi="宋体" w:cs="Arial"/>
                <w:b w:val="0"/>
                <w:bCs/>
                <w:sz w:val="21"/>
                <w:szCs w:val="21"/>
                <w:highlight w:val="none"/>
              </w:rPr>
              <w:t xml:space="preserve">  万元/年</w:t>
            </w:r>
            <w:r/>
          </w:p>
          <w:p>
            <w:pPr>
              <w:pStyle w:val="944"/>
              <w:ind w:firstLine="682"/>
              <w:spacing w:line="440" w:lineRule="exact"/>
              <w:rPr>
                <w:rFonts w:hint="eastAsia" w:ascii="宋体" w:hAnsi="宋体" w:cs="Arial"/>
                <w:b w:val="0"/>
                <w:bCs/>
                <w:sz w:val="21"/>
                <w:szCs w:val="21"/>
                <w:highlight w:val="none"/>
              </w:rPr>
            </w:pPr>
            <w:r>
              <w:rPr>
                <w:rFonts w:ascii="宋体" w:hAnsi="宋体" w:cs="Arial"/>
                <w:b w:val="0"/>
                <w:bCs/>
                <w:sz w:val="21"/>
                <w:szCs w:val="21"/>
                <w:highlight w:val="none"/>
              </w:rPr>
              <w:t xml:space="preserve">人民币       </w:t>
            </w:r>
            <w:r>
              <w:rPr>
                <w:rFonts w:hint="eastAsia" w:ascii="宋体" w:hAnsi="宋体" w:cs="Arial"/>
                <w:b w:val="0"/>
                <w:bCs/>
                <w:sz w:val="21"/>
                <w:szCs w:val="21"/>
                <w:highlight w:val="none"/>
              </w:rPr>
              <w:t xml:space="preserve">  万元（两年总金额）</w:t>
            </w:r>
            <w:r/>
          </w:p>
          <w:p>
            <w:pPr>
              <w:pStyle w:val="944"/>
              <w:ind w:firstLine="0"/>
              <w:spacing w:line="440" w:lineRule="exact"/>
              <w:rPr>
                <w:rFonts w:hint="eastAsia" w:ascii="宋体" w:hAnsi="宋体" w:cs="Arial"/>
                <w:b w:val="0"/>
                <w:bCs/>
                <w:sz w:val="21"/>
                <w:szCs w:val="21"/>
                <w:highlight w:val="none"/>
              </w:rPr>
            </w:pPr>
            <w:r>
              <w:rPr>
                <w:rFonts w:ascii="宋体" w:hAnsi="宋体" w:cs="Arial"/>
                <w:b w:val="0"/>
                <w:bCs/>
                <w:sz w:val="21"/>
                <w:szCs w:val="21"/>
                <w:highlight w:val="none"/>
              </w:rPr>
              <w:t xml:space="preserve">大写：人民币               </w:t>
            </w:r>
            <w:r>
              <w:rPr>
                <w:rFonts w:hint="eastAsia" w:ascii="宋体" w:hAnsi="宋体" w:cs="Arial"/>
                <w:b w:val="0"/>
                <w:bCs/>
                <w:sz w:val="21"/>
                <w:szCs w:val="21"/>
                <w:highlight w:val="none"/>
              </w:rPr>
              <w:t xml:space="preserve">（两年总金额）</w:t>
            </w:r>
            <w:r/>
          </w:p>
        </w:tc>
        <w:tc>
          <w:tcPr>
            <w:tcW w:w="1720" w:type="dxa"/>
            <w:vAlign w:val="center"/>
            <w:textDirection w:val="lrTb"/>
            <w:noWrap w:val="false"/>
          </w:tcPr>
          <w:p>
            <w:pPr>
              <w:pStyle w:val="944"/>
              <w:ind w:firstLine="0"/>
              <w:spacing w:line="440" w:lineRule="exact"/>
              <w:rPr>
                <w:rFonts w:hint="eastAsia" w:ascii="宋体" w:hAnsi="宋体" w:cs="Arial"/>
                <w:bCs/>
                <w:sz w:val="21"/>
                <w:szCs w:val="21"/>
                <w:highlight w:val="none"/>
              </w:rPr>
            </w:pPr>
            <w:r>
              <w:rPr>
                <w:rFonts w:hint="eastAsia" w:ascii="宋体" w:hAnsi="宋体" w:cs="Arial"/>
                <w:bCs/>
                <w:sz w:val="21"/>
                <w:szCs w:val="21"/>
                <w:highlight w:val="none"/>
              </w:rPr>
              <w:t xml:space="preserve">备注：服务期两年</w:t>
            </w:r>
            <w:r/>
          </w:p>
          <w:p>
            <w:pPr>
              <w:pStyle w:val="944"/>
              <w:ind w:firstLine="0"/>
              <w:spacing w:line="440" w:lineRule="exact"/>
              <w:rPr>
                <w:rFonts w:hint="eastAsia" w:ascii="宋体" w:hAnsi="宋体" w:cs="Arial"/>
                <w:bCs/>
                <w:sz w:val="21"/>
                <w:szCs w:val="21"/>
                <w:highlight w:val="none"/>
              </w:rPr>
            </w:pPr>
            <w:r>
              <w:rPr>
                <w:rFonts w:hint="eastAsia" w:ascii="宋体" w:hAnsi="宋体" w:cs="Arial"/>
                <w:bCs/>
                <w:sz w:val="21"/>
                <w:szCs w:val="21"/>
                <w:highlight w:val="none"/>
              </w:rPr>
            </w:r>
            <w:r/>
          </w:p>
        </w:tc>
      </w:tr>
      <w:tr>
        <w:trPr>
          <w:trHeight w:val="829"/>
        </w:trPr>
        <w:tc>
          <w:tcPr>
            <w:tcW w:w="1723" w:type="dxa"/>
            <w:vAlign w:val="center"/>
            <w:textDirection w:val="lrTb"/>
            <w:noWrap w:val="false"/>
          </w:tcPr>
          <w:p>
            <w:pPr>
              <w:pStyle w:val="944"/>
              <w:ind w:firstLine="0"/>
              <w:jc w:val="center"/>
              <w:spacing w:line="440" w:lineRule="exact"/>
              <w:rPr>
                <w:rFonts w:hint="eastAsia" w:ascii="宋体" w:hAnsi="宋体" w:cs="Arial"/>
                <w:sz w:val="21"/>
                <w:szCs w:val="21"/>
                <w:highlight w:val="none"/>
              </w:rPr>
            </w:pPr>
            <w:r>
              <w:rPr>
                <w:rFonts w:hint="eastAsia" w:ascii="宋体" w:hAnsi="宋体" w:cs="宋体"/>
                <w:sz w:val="21"/>
                <w:highlight w:val="none"/>
              </w:rPr>
              <w:t xml:space="preserve">合同履行期限</w:t>
            </w:r>
            <w:r/>
          </w:p>
        </w:tc>
        <w:tc>
          <w:tcPr>
            <w:gridSpan w:val="3"/>
            <w:tcW w:w="8061" w:type="dxa"/>
            <w:vAlign w:val="center"/>
            <w:textDirection w:val="lrTb"/>
            <w:noWrap w:val="false"/>
          </w:tcPr>
          <w:p>
            <w:pPr>
              <w:pStyle w:val="944"/>
              <w:ind w:firstLine="472"/>
              <w:jc w:val="center"/>
              <w:spacing w:line="440" w:lineRule="exact"/>
              <w:tabs>
                <w:tab w:val="left" w:pos="3624" w:leader="none"/>
              </w:tabs>
              <w:rPr>
                <w:rFonts w:hint="eastAsia" w:ascii="宋体" w:hAnsi="宋体" w:cs="Arial"/>
                <w:sz w:val="21"/>
                <w:szCs w:val="21"/>
                <w:highlight w:val="none"/>
              </w:rPr>
            </w:pPr>
            <w:r>
              <w:rPr>
                <w:rFonts w:ascii="宋体" w:hAnsi="宋体" w:cs="Arial"/>
                <w:b w:val="0"/>
                <w:bCs/>
                <w:sz w:val="21"/>
                <w:szCs w:val="21"/>
                <w:highlight w:val="none"/>
              </w:rPr>
              <w:t xml:space="preserve">满足招标文件要求</w:t>
            </w:r>
            <w:r/>
          </w:p>
        </w:tc>
      </w:tr>
      <w:tr>
        <w:trPr>
          <w:trHeight w:val="1206"/>
        </w:trPr>
        <w:tc>
          <w:tcPr>
            <w:tcW w:w="1723" w:type="dxa"/>
            <w:vAlign w:val="center"/>
            <w:textDirection w:val="lrTb"/>
            <w:noWrap w:val="false"/>
          </w:tcPr>
          <w:p>
            <w:pPr>
              <w:pStyle w:val="944"/>
              <w:ind w:firstLine="0"/>
              <w:jc w:val="center"/>
              <w:rPr>
                <w:rFonts w:hint="eastAsia" w:ascii="宋体" w:hAnsi="宋体" w:cs="Arial"/>
                <w:sz w:val="21"/>
                <w:szCs w:val="21"/>
                <w:highlight w:val="none"/>
              </w:rPr>
            </w:pPr>
            <w:r>
              <w:rPr>
                <w:rFonts w:hint="eastAsia" w:ascii="宋体" w:hAnsi="宋体" w:cs="Arial"/>
                <w:sz w:val="21"/>
                <w:szCs w:val="21"/>
                <w:highlight w:val="none"/>
              </w:rPr>
              <w:t xml:space="preserve">投标标的是否全部由小微企业提供</w:t>
            </w:r>
            <w:r/>
          </w:p>
        </w:tc>
        <w:tc>
          <w:tcPr>
            <w:gridSpan w:val="3"/>
            <w:tcW w:w="8061" w:type="dxa"/>
            <w:vAlign w:val="center"/>
            <w:textDirection w:val="lrTb"/>
            <w:noWrap w:val="false"/>
          </w:tcPr>
          <w:p>
            <w:pPr>
              <w:pStyle w:val="944"/>
              <w:ind w:firstLine="472"/>
              <w:jc w:val="center"/>
              <w:spacing w:line="440" w:lineRule="exact"/>
              <w:rPr>
                <w:rFonts w:hint="eastAsia" w:ascii="宋体" w:hAnsi="宋体" w:cs="Arial"/>
                <w:sz w:val="21"/>
                <w:szCs w:val="21"/>
                <w:highlight w:val="none"/>
              </w:rPr>
            </w:pPr>
            <w:r>
              <w:rPr>
                <w:rFonts w:ascii="Arial" w:hAnsi="Arial" w:cs="Arial"/>
                <w:b w:val="0"/>
                <w:bCs/>
                <w:sz w:val="21"/>
                <w:szCs w:val="21"/>
                <w:highlight w:val="none"/>
              </w:rPr>
              <w:t xml:space="preserve">（</w:t>
            </w:r>
            <w:r>
              <w:rPr>
                <w:rFonts w:ascii="Arial" w:hAnsi="Arial" w:cs="Arial"/>
                <w:b w:val="0"/>
                <w:bCs/>
                <w:sz w:val="21"/>
                <w:szCs w:val="21"/>
                <w:highlight w:val="none"/>
                <w:lang w:val="zh-CN"/>
              </w:rPr>
              <w:t xml:space="preserve">填写“是”或“否</w:t>
            </w:r>
            <w:r>
              <w:rPr>
                <w:rFonts w:ascii="Arial" w:hAnsi="Arial" w:cs="Arial"/>
                <w:b w:val="0"/>
                <w:bCs/>
                <w:sz w:val="21"/>
                <w:szCs w:val="21"/>
                <w:highlight w:val="none"/>
              </w:rPr>
              <w:t xml:space="preserve">）</w:t>
            </w:r>
            <w:r/>
          </w:p>
        </w:tc>
      </w:tr>
    </w:tbl>
    <w:p>
      <w:pPr>
        <w:rPr>
          <w:highlight w:val="none"/>
        </w:rPr>
      </w:pPr>
      <w:r>
        <w:rPr>
          <w:highlight w:val="none"/>
        </w:rPr>
      </w:r>
      <w:r/>
    </w:p>
    <w:p>
      <w:pPr>
        <w:pStyle w:val="992"/>
        <w:ind w:firstLine="0"/>
        <w:rPr>
          <w:highlight w:val="none"/>
        </w:rPr>
      </w:pPr>
      <w:r>
        <w:rPr>
          <w:rFonts w:hint="eastAsia" w:ascii="宋体" w:hAnsi="宋体"/>
          <w:szCs w:val="21"/>
          <w:highlight w:val="none"/>
        </w:rPr>
        <w:t xml:space="preserve">投标人名称：              （加盖电子公章）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w:t>
      </w:r>
      <w:r/>
    </w:p>
    <w:p>
      <w:pPr>
        <w:numPr>
          <w:ilvl w:val="0"/>
          <w:numId w:val="9"/>
        </w:numPr>
        <w:ind w:firstLine="422"/>
        <w:jc w:val="left"/>
        <w:spacing w:line="360" w:lineRule="auto"/>
        <w:shd w:val="clear" w:color="auto" w:fill="ffffff"/>
        <w:widowControl/>
        <w:rPr>
          <w:rFonts w:hint="eastAsia" w:ascii="宋体" w:hAnsi="宋体" w:cs="宋体"/>
          <w:b/>
          <w:bCs/>
          <w:szCs w:val="21"/>
          <w:highlight w:val="none"/>
        </w:rPr>
      </w:pPr>
      <w:r/>
      <w:bookmarkStart w:id="18" w:name="_Toc12264"/>
      <w:r>
        <w:rPr>
          <w:rFonts w:hint="eastAsia" w:ascii="宋体" w:hAnsi="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t xml:space="preserve">“投标标的是否全部由小微企业提供</w:t>
      </w:r>
      <w:r>
        <w:rPr>
          <w:rFonts w:hint="eastAsia" w:ascii="宋体" w:hAnsi="宋体" w:cs="宋体"/>
          <w:b/>
          <w:bCs/>
          <w:szCs w:val="21"/>
          <w:highlight w:val="none"/>
          <w:lang w:val="zh-CN"/>
        </w:rPr>
        <w:t xml:space="preserve">”栏内填写“是”或“否”。如填写“是”，</w:t>
      </w:r>
      <w:r>
        <w:rPr>
          <w:rFonts w:hint="eastAsia" w:ascii="宋体" w:hAnsi="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br w:type="page" w:clear="all"/>
      </w:r>
      <w:r/>
    </w:p>
    <w:p>
      <w:pPr>
        <w:jc w:val="left"/>
        <w:spacing w:line="360" w:lineRule="auto"/>
        <w:shd w:val="clear" w:color="auto" w:fill="ffffff"/>
        <w:widowControl/>
        <w:rPr>
          <w:rFonts w:hint="eastAsia" w:cs="Arial" w:asciiTheme="minorEastAsia" w:hAnsiTheme="minorEastAsia" w:eastAsiaTheme="minorEastAsia"/>
          <w:b/>
          <w:bCs/>
          <w:color w:val="000000" w:themeColor="text1"/>
          <w:szCs w:val="21"/>
          <w:highlight w:val="none"/>
          <w:lang w:val="zh-CN"/>
          <w14:textFill>
            <w14:solidFill>
              <w14:schemeClr w14:val="tx1"/>
            </w14:solidFill>
          </w14:textFill>
        </w:rPr>
      </w:pPr>
      <w:r>
        <w:rPr>
          <w:rFonts w:hint="eastAsia" w:ascii="宋体" w:hAnsi="宋体" w:cs="宋体"/>
          <w:b/>
          <w:bCs/>
          <w:szCs w:val="21"/>
          <w:highlight w:val="none"/>
          <w:lang w:val="zh-CN"/>
        </w:rPr>
        <w:t xml:space="preserve">附件四、</w:t>
      </w:r>
      <w:bookmarkEnd w:id="18"/>
      <w:r>
        <w:rPr>
          <w:rFonts w:cs="Arial" w:asciiTheme="minorEastAsia" w:hAnsiTheme="minorEastAsia" w:eastAsiaTheme="minorEastAsia"/>
          <w:b/>
          <w:bCs/>
          <w:color w:val="000000" w:themeColor="text1"/>
          <w:szCs w:val="21"/>
          <w:highlight w:val="none"/>
          <w:lang w:val="zh-CN"/>
          <w14:textFill>
            <w14:solidFill>
              <w14:schemeClr w14:val="tx1"/>
            </w14:solidFill>
          </w14:textFill>
        </w:rPr>
        <w:t xml:space="preserve">分项报价表格式</w:t>
      </w:r>
      <w:r/>
    </w:p>
    <w:p>
      <w:pPr>
        <w:jc w:val="center"/>
        <w:spacing w:line="360" w:lineRule="auto"/>
        <w:rPr>
          <w:rFonts w:hint="eastAsia" w:asciiTheme="minorEastAsia" w:hAnsiTheme="minorEastAsia" w:eastAsiaTheme="minorEastAsia"/>
          <w:b/>
          <w:szCs w:val="21"/>
          <w:highlight w:val="none"/>
        </w:rPr>
      </w:pPr>
      <w:r/>
      <w:bookmarkStart w:id="19" w:name="_Toc514054495"/>
      <w:r>
        <w:rPr>
          <w:rFonts w:hint="eastAsia" w:asciiTheme="minorEastAsia" w:hAnsiTheme="minorEastAsia" w:eastAsiaTheme="minorEastAsia"/>
          <w:b/>
          <w:szCs w:val="21"/>
          <w:highlight w:val="none"/>
        </w:rPr>
        <w:t xml:space="preserve">分项报价</w:t>
      </w:r>
      <w:r>
        <w:rPr>
          <w:rFonts w:asciiTheme="minorEastAsia" w:hAnsiTheme="minorEastAsia" w:eastAsiaTheme="minorEastAsia"/>
          <w:b/>
          <w:szCs w:val="21"/>
          <w:highlight w:val="none"/>
        </w:rPr>
        <w:t xml:space="preserve">表</w:t>
      </w:r>
      <w:bookmarkEnd w:id="19"/>
      <w:r/>
      <w:r/>
    </w:p>
    <w:p>
      <w:pPr>
        <w:pStyle w:val="944"/>
        <w:ind w:firstLine="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w:t>
      </w:r>
      <w:r/>
    </w:p>
    <w:p>
      <w:pPr>
        <w:pStyle w:val="944"/>
        <w:ind w:firstLine="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项目编号：</w:t>
      </w:r>
      <w:r/>
    </w:p>
    <w:tbl>
      <w:tblPr>
        <w:tblStyle w:val="984"/>
        <w:tblW w:w="970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1404"/>
        <w:gridCol w:w="921"/>
        <w:gridCol w:w="1968"/>
        <w:gridCol w:w="1869"/>
        <w:gridCol w:w="2511"/>
      </w:tblGrid>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月数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单价（元/月）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总价（元/年）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备注</w:t>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用餐费用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4000000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b/>
                <w:bCs/>
                <w:szCs w:val="21"/>
                <w:highlight w:val="none"/>
              </w:rPr>
              <w:t xml:space="preserve">报价时本项金额不得调整，如有调整将作无效标处理。具体用餐费用合同履行期间按实结算。</w:t>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委托管理费用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人工费用（</w:t>
            </w:r>
            <w:r>
              <w:rPr>
                <w:rFonts w:hint="eastAsia" w:asciiTheme="minorEastAsia" w:hAnsiTheme="minorEastAsia" w:eastAsiaTheme="minorEastAsia"/>
                <w:szCs w:val="21"/>
                <w:highlight w:val="none"/>
              </w:rPr>
              <w:t xml:space="preserve">表一</w:t>
            </w:r>
            <w:r>
              <w:rPr>
                <w:rFonts w:hint="eastAsia"/>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水电气宽带费用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人员保险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2.4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人员服装费用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利润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管理费用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hint="eastAsia"/>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8"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69"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11"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tc>
      </w:tr>
      <w:tr>
        <w:trP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2"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小计</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3"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元/年</w:t>
            </w:r>
            <w:r/>
          </w:p>
        </w:tc>
      </w:tr>
      <w:tr>
        <w:trPr>
          <w:trHeight w:val="447"/>
        </w:trPr>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05" w:type="dxa"/>
            <w:vAlign w:val="center"/>
            <w:textDirection w:val="lrTb"/>
            <w:noWrap w:val="false"/>
          </w:tcPr>
          <w:p>
            <w:pPr>
              <w:jc w:val="center"/>
              <w:spacing w:after="0" w:line="24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投标总价：人民币：</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元/年</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人民币：</w:t>
            </w:r>
            <w:r>
              <w:rPr>
                <w:rFonts w:ascii="宋体" w:hAnsi="宋体" w:cs="Arial"/>
                <w:bCs/>
                <w:szCs w:val="21"/>
                <w:highlight w:val="none"/>
              </w:rPr>
              <w:t xml:space="preserve">       </w:t>
            </w:r>
            <w:r>
              <w:rPr>
                <w:rFonts w:hint="eastAsia" w:ascii="宋体" w:hAnsi="宋体" w:cs="Arial"/>
                <w:bCs/>
                <w:szCs w:val="21"/>
                <w:highlight w:val="none"/>
              </w:rPr>
              <w:t xml:space="preserve">  万元（两年总金额）</w:t>
            </w:r>
            <w:r/>
          </w:p>
        </w:tc>
      </w:tr>
    </w:tbl>
    <w:p>
      <w:pPr>
        <w:ind w:firstLine="480"/>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 </w:t>
      </w:r>
      <w:r/>
    </w:p>
    <w:p>
      <w:pPr>
        <w:ind w:firstLine="480"/>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1.“投标总报价”应包括为完成整个项目所产生的所有费用，招标文件另有规定的除外。</w:t>
      </w:r>
      <w:r/>
    </w:p>
    <w:p>
      <w:pPr>
        <w:ind w:firstLine="480"/>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2.《分项报价表》中“投标总价”应当与《开标一览表》中“投标总价”一致。</w:t>
      </w:r>
      <w:r/>
    </w:p>
    <w:p>
      <w:pPr>
        <w:ind w:firstLine="480"/>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投标人</w:t>
      </w:r>
      <w:r>
        <w:rPr>
          <w:rFonts w:ascii="宋体" w:hAnsi="宋体" w:cs="宋体"/>
          <w:color w:val="000000"/>
          <w:sz w:val="24"/>
          <w:highlight w:val="none"/>
        </w:rPr>
        <w:t xml:space="preserve">所报人员须与“第四章-</w:t>
      </w:r>
      <w:r>
        <w:rPr>
          <w:rFonts w:hint="eastAsia" w:ascii="宋体" w:hAnsi="宋体" w:cs="宋体"/>
          <w:color w:val="000000"/>
          <w:sz w:val="24"/>
          <w:highlight w:val="none"/>
        </w:rPr>
        <w:t xml:space="preserve">3.1</w:t>
      </w:r>
      <w:r>
        <w:rPr>
          <w:rFonts w:ascii="宋体" w:hAnsi="宋体" w:cs="宋体"/>
          <w:color w:val="000000"/>
          <w:sz w:val="24"/>
          <w:highlight w:val="none"/>
        </w:rPr>
        <w:t xml:space="preserve">人员配置”一一对应，如有缺项、漏项或者超出报价上限的，视为无效投标。</w:t>
      </w:r>
      <w:r/>
    </w:p>
    <w:p>
      <w:pPr>
        <w:ind w:firstLine="480"/>
        <w:spacing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4.行数不够，可自行添加。</w:t>
      </w:r>
      <w:r/>
    </w:p>
    <w:p>
      <w:pPr>
        <w:jc w:val="left"/>
        <w:spacing w:line="360" w:lineRule="auto"/>
        <w:shd w:val="clear" w:color="auto" w:fill="ffffff"/>
        <w:widowControl/>
        <w:rPr>
          <w:rFonts w:hint="eastAsia" w:cs="Arial" w:asciiTheme="minorEastAsia" w:hAnsiTheme="minorEastAsia" w:eastAsiaTheme="minorEastAsia"/>
          <w:color w:val="000000" w:themeColor="text1"/>
          <w:szCs w:val="21"/>
          <w:highlight w:val="none"/>
          <w14:textFill>
            <w14:solidFill>
              <w14:schemeClr w14:val="tx1"/>
            </w14:solidFill>
          </w14:textFill>
        </w:rPr>
      </w:pPr>
      <w:r>
        <w:rPr>
          <w:rFonts w:hint="eastAsia" w:ascii="宋体" w:hAnsi="宋体"/>
          <w:szCs w:val="21"/>
          <w:highlight w:val="none"/>
        </w:rPr>
        <w:t xml:space="preserve">投标人名称</w:t>
      </w:r>
      <w:r>
        <w:rPr>
          <w:rFonts w:cs="Arial"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Arial" w:asciiTheme="minorEastAsia" w:hAnsiTheme="minorEastAsia" w:eastAsiaTheme="minorEastAsia"/>
          <w:color w:val="000000" w:themeColor="text1"/>
          <w:szCs w:val="21"/>
          <w:highlight w:val="none"/>
          <w14:textFill>
            <w14:solidFill>
              <w14:schemeClr w14:val="tx1"/>
            </w14:solidFill>
          </w14:textFill>
        </w:rPr>
        <w:t xml:space="preserve">加盖电子公章</w:t>
      </w:r>
      <w:r>
        <w:rPr>
          <w:rFonts w:cs="Arial" w:asciiTheme="minorEastAsia" w:hAnsiTheme="minorEastAsia" w:eastAsiaTheme="minorEastAsia"/>
          <w:color w:val="000000" w:themeColor="text1"/>
          <w:szCs w:val="21"/>
          <w:highlight w:val="none"/>
          <w14:textFill>
            <w14:solidFill>
              <w14:schemeClr w14:val="tx1"/>
            </w14:solidFill>
          </w14:textFill>
        </w:rPr>
        <w:t xml:space="preserve">）：</w:t>
      </w:r>
      <w:r>
        <w:rPr>
          <w:rFonts w:cs="Arial"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cs="Arial" w:asciiTheme="minorEastAsia" w:hAnsiTheme="minorEastAsia" w:eastAsiaTheme="minorEastAsia"/>
          <w:color w:val="000000" w:themeColor="text1"/>
          <w:szCs w:val="21"/>
          <w:highlight w:val="none"/>
          <w14:textFill>
            <w14:solidFill>
              <w14:schemeClr w14:val="tx1"/>
            </w14:solidFill>
          </w14:textFill>
        </w:rPr>
        <w:t xml:space="preserve"> </w:t>
      </w:r>
      <w:r/>
    </w:p>
    <w:p>
      <w:pPr>
        <w:rPr>
          <w:rFonts w:hint="eastAsia" w:cs="Arial" w:asciiTheme="minorEastAsia" w:hAnsiTheme="minorEastAsia" w:eastAsiaTheme="minorEastAsia"/>
          <w:color w:val="000000" w:themeColor="text1"/>
          <w:szCs w:val="21"/>
          <w:highlight w:val="none"/>
          <w14:textFill>
            <w14:solidFill>
              <w14:schemeClr w14:val="tx1"/>
            </w14:solidFill>
          </w14:textFill>
        </w:rPr>
      </w:pPr>
      <w:r>
        <w:rPr>
          <w:rFonts w:cs="Arial" w:asciiTheme="minorEastAsia" w:hAnsiTheme="minorEastAsia" w:eastAsiaTheme="minorEastAsia"/>
          <w:color w:val="000000" w:themeColor="text1"/>
          <w:szCs w:val="21"/>
          <w:highlight w:val="none"/>
          <w14:textFill>
            <w14:solidFill>
              <w14:schemeClr w14:val="tx1"/>
            </w14:solidFill>
          </w14:textFill>
        </w:rPr>
        <w:br w:type="page" w:clear="all"/>
      </w:r>
      <w:r/>
    </w:p>
    <w:p>
      <w:pPr>
        <w:spacing w:line="360" w:lineRule="auto"/>
        <w:rPr>
          <w:rFonts w:hint="eastAsia" w:asciiTheme="minorEastAsia" w:hAnsiTheme="minorEastAsia" w:eastAsiaTheme="minorEastAsia"/>
          <w:b/>
          <w:bCs/>
          <w:sz w:val="28"/>
          <w:szCs w:val="28"/>
          <w:highlight w:val="none"/>
        </w:rPr>
      </w:pPr>
      <w:r>
        <w:rPr>
          <w:rFonts w:hint="eastAsia" w:asciiTheme="minorEastAsia" w:hAnsiTheme="minorEastAsia" w:eastAsiaTheme="minorEastAsia"/>
          <w:szCs w:val="21"/>
          <w:highlight w:val="none"/>
        </w:rPr>
        <w:t xml:space="preserve">表一：人力成本</w:t>
      </w:r>
      <w:r/>
    </w:p>
    <w:p>
      <w:pPr>
        <w:jc w:val="center"/>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t xml:space="preserve">人工费用详细构成及分析说明</w:t>
      </w:r>
      <w:r/>
    </w:p>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人工费用报价表             价格单位：元</w:t>
      </w:r>
      <w:r/>
    </w:p>
    <w:tbl>
      <w:tblPr>
        <w:tblStyle w:val="941"/>
        <w:tblW w:w="10328"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708"/>
        <w:gridCol w:w="1249"/>
        <w:gridCol w:w="1276"/>
        <w:gridCol w:w="1998"/>
        <w:gridCol w:w="1373"/>
        <w:gridCol w:w="1740"/>
      </w:tblGrid>
      <w:tr>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Theme="minorEastAsia" w:hAnsiTheme="minorEastAsia" w:eastAsiaTheme="minorEastAsia"/>
                <w:b/>
                <w:bCs/>
                <w:color w:val="000000"/>
                <w:szCs w:val="21"/>
                <w:highlight w:val="none"/>
              </w:rPr>
            </w:pPr>
            <w:r>
              <w:rPr>
                <w:rFonts w:hint="eastAsia" w:asciiTheme="minorEastAsia" w:hAnsiTheme="minorEastAsia" w:eastAsiaTheme="minorEastAsia"/>
                <w:b/>
                <w:bCs/>
                <w:color w:val="000000"/>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Theme="minorEastAsia" w:hAnsiTheme="minorEastAsia" w:eastAsiaTheme="minorEastAsia"/>
                <w:b/>
                <w:bCs/>
                <w:color w:val="000000"/>
                <w:szCs w:val="21"/>
                <w:highlight w:val="none"/>
              </w:rPr>
            </w:pPr>
            <w:r>
              <w:rPr>
                <w:rFonts w:hint="eastAsia" w:asciiTheme="minorEastAsia" w:hAnsiTheme="minorEastAsia" w:eastAsiaTheme="minorEastAsia"/>
                <w:b/>
                <w:bCs/>
                <w:color w:val="000000"/>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1249" w:type="dxa"/>
            <w:vAlign w:val="center"/>
            <w:textDirection w:val="lrTb"/>
            <w:noWrap w:val="false"/>
          </w:tcPr>
          <w:p>
            <w:pPr>
              <w:jc w:val="center"/>
              <w:spacing w:line="360" w:lineRule="auto"/>
              <w:rPr>
                <w:rFonts w:hint="eastAsia" w:asciiTheme="minorEastAsia" w:hAnsiTheme="minorEastAsia" w:eastAsiaTheme="minorEastAsia"/>
                <w:b/>
                <w:bCs/>
                <w:color w:val="000000"/>
                <w:szCs w:val="21"/>
                <w:highlight w:val="none"/>
              </w:rPr>
            </w:pPr>
            <w:r>
              <w:rPr>
                <w:rFonts w:hint="eastAsia" w:asciiTheme="minorEastAsia" w:hAnsiTheme="minorEastAsia" w:eastAsiaTheme="minorEastAsia"/>
                <w:b/>
                <w:bCs/>
                <w:highlight w:val="none"/>
              </w:rPr>
              <w:t xml:space="preserve">工资标准/月/人</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Theme="minorEastAsia" w:hAnsiTheme="minorEastAsia" w:eastAsiaTheme="minorEastAsia"/>
                <w:b/>
                <w:bCs/>
                <w:color w:val="000000"/>
                <w:szCs w:val="21"/>
                <w:highlight w:val="none"/>
              </w:rPr>
            </w:pPr>
            <w:r>
              <w:rPr>
                <w:rFonts w:hint="eastAsia" w:asciiTheme="minorEastAsia" w:hAnsiTheme="minorEastAsia" w:eastAsiaTheme="minorEastAsia"/>
                <w:b/>
                <w:bCs/>
                <w:highlight w:val="none"/>
              </w:rPr>
              <w:t xml:space="preserve">加班工资标准/月/人</w:t>
            </w:r>
            <w:r/>
          </w:p>
        </w:tc>
        <w:tc>
          <w:tcPr>
            <w:tcBorders>
              <w:top w:val="single" w:color="auto" w:sz="4" w:space="0"/>
              <w:left w:val="none" w:color="000000" w:sz="4" w:space="0"/>
              <w:bottom w:val="single" w:color="auto" w:sz="4" w:space="0"/>
              <w:right w:val="single" w:color="auto" w:sz="4" w:space="0"/>
            </w:tcBorders>
            <w:tcW w:w="1998" w:type="dxa"/>
            <w:vAlign w:val="center"/>
            <w:textDirection w:val="lrTb"/>
            <w:noWrap w:val="false"/>
          </w:tcPr>
          <w:p>
            <w:pPr>
              <w:jc w:val="center"/>
              <w:spacing w:line="360" w:lineRule="auto"/>
              <w:rPr>
                <w:rFonts w:hint="eastAsia" w:asciiTheme="minorEastAsia" w:hAnsiTheme="minorEastAsia" w:eastAsiaTheme="minorEastAsia"/>
                <w:b/>
                <w:bCs/>
                <w:color w:val="000000"/>
                <w:szCs w:val="21"/>
                <w:highlight w:val="none"/>
              </w:rPr>
            </w:pPr>
            <w:r>
              <w:rPr>
                <w:rFonts w:hint="eastAsia" w:asciiTheme="minorEastAsia" w:hAnsiTheme="minorEastAsia" w:eastAsiaTheme="minorEastAsia"/>
                <w:b/>
                <w:bCs/>
                <w:highlight w:val="none"/>
              </w:rPr>
              <w:t xml:space="preserve">社保费用（单位部分）/月/人</w:t>
            </w:r>
            <w:r/>
          </w:p>
        </w:tc>
        <w:tc>
          <w:tcPr>
            <w:tcBorders>
              <w:top w:val="single" w:color="auto" w:sz="4" w:space="0"/>
              <w:left w:val="none" w:color="000000" w:sz="4" w:space="0"/>
              <w:bottom w:val="single" w:color="auto" w:sz="4" w:space="0"/>
              <w:right w:val="single" w:color="auto" w:sz="4" w:space="0"/>
            </w:tcBorders>
            <w:tcW w:w="1373" w:type="dxa"/>
            <w:vAlign w:val="center"/>
            <w:textDirection w:val="lrTb"/>
            <w:noWrap w:val="false"/>
          </w:tcPr>
          <w:p>
            <w:pPr>
              <w:jc w:val="center"/>
              <w:spacing w:line="360" w:lineRule="auto"/>
              <w:rPr>
                <w:rFonts w:hint="eastAsia" w:asciiTheme="minorEastAsia" w:hAnsiTheme="minorEastAsia" w:eastAsiaTheme="minorEastAsia"/>
                <w:b/>
                <w:bCs/>
                <w:color w:val="000000"/>
                <w:szCs w:val="21"/>
                <w:highlight w:val="none"/>
              </w:rPr>
            </w:pPr>
            <w:r>
              <w:rPr>
                <w:rFonts w:ascii="宋体" w:hAnsi="宋体" w:cs="宋体"/>
                <w:color w:val="000000"/>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740" w:type="dxa"/>
            <w:vAlign w:val="center"/>
            <w:textDirection w:val="lrTb"/>
            <w:noWrap w:val="false"/>
          </w:tcPr>
          <w:p>
            <w:pPr>
              <w:jc w:val="center"/>
              <w:spacing w:line="360" w:lineRule="auto"/>
              <w:rPr>
                <w:rFonts w:hint="eastAsia" w:asciiTheme="minorEastAsia" w:hAnsiTheme="minorEastAsia" w:eastAsiaTheme="minorEastAsia"/>
                <w:b/>
                <w:bCs/>
                <w:color w:val="000000"/>
                <w:szCs w:val="21"/>
                <w:highlight w:val="none"/>
              </w:rPr>
            </w:pPr>
            <w:r>
              <w:rPr>
                <w:rFonts w:hint="eastAsia" w:asciiTheme="minorEastAsia" w:hAnsiTheme="minorEastAsia" w:eastAsiaTheme="minorEastAsia"/>
                <w:b/>
                <w:bCs/>
                <w:color w:val="000000"/>
                <w:szCs w:val="21"/>
                <w:highlight w:val="none"/>
              </w:rPr>
              <w:t xml:space="preserve">小计（月金额）</w:t>
            </w:r>
            <w:r/>
          </w:p>
        </w:tc>
      </w:tr>
      <w:tr>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szCs w:val="21"/>
                <w:highlight w:val="none"/>
              </w:rPr>
              <w:t xml:space="preserve">项目负责人</w:t>
            </w:r>
            <w:r/>
          </w:p>
        </w:tc>
        <w:tc>
          <w:tcPr>
            <w:tcBorders>
              <w:top w:val="single" w:color="auto" w:sz="4" w:space="0"/>
              <w:left w:val="none" w:color="000000" w:sz="4" w:space="0"/>
              <w:bottom w:val="single" w:color="auto" w:sz="4" w:space="0"/>
              <w:right w:val="none" w:color="000000" w:sz="4" w:space="0"/>
            </w:tcBorders>
            <w:tcW w:w="708"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49"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98"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373"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szCs w:val="21"/>
                <w:highlight w:val="none"/>
              </w:rPr>
              <w:t xml:space="preserve">厨师长</w:t>
            </w:r>
            <w:r/>
          </w:p>
        </w:tc>
        <w:tc>
          <w:tcPr>
            <w:tcBorders>
              <w:top w:val="single" w:color="auto" w:sz="4" w:space="0"/>
              <w:left w:val="none" w:color="000000" w:sz="4" w:space="0"/>
              <w:bottom w:val="single" w:color="auto" w:sz="4" w:space="0"/>
              <w:right w:val="none" w:color="000000" w:sz="4" w:space="0"/>
            </w:tcBorders>
            <w:tcW w:w="708"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49"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98"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373"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szCs w:val="21"/>
                <w:highlight w:val="none"/>
              </w:rPr>
              <w:t xml:space="preserve">厨师</w:t>
            </w:r>
            <w:r/>
          </w:p>
        </w:tc>
        <w:tc>
          <w:tcPr>
            <w:tcBorders>
              <w:top w:val="single" w:color="auto" w:sz="4" w:space="0"/>
              <w:left w:val="none" w:color="000000" w:sz="4" w:space="0"/>
              <w:bottom w:val="single" w:color="auto" w:sz="4" w:space="0"/>
              <w:right w:val="none" w:color="000000" w:sz="4" w:space="0"/>
            </w:tcBorders>
            <w:tcW w:w="708"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49"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98"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373"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szCs w:val="21"/>
                <w:highlight w:val="none"/>
              </w:rPr>
              <w:t xml:space="preserve">面点师</w:t>
            </w:r>
            <w:r/>
          </w:p>
        </w:tc>
        <w:tc>
          <w:tcPr>
            <w:tcBorders>
              <w:top w:val="single" w:color="auto" w:sz="4" w:space="0"/>
              <w:left w:val="none" w:color="000000" w:sz="4" w:space="0"/>
              <w:bottom w:val="single" w:color="auto" w:sz="4" w:space="0"/>
              <w:right w:val="none" w:color="000000" w:sz="4" w:space="0"/>
            </w:tcBorders>
            <w:tcW w:w="708"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49"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98"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373"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szCs w:val="21"/>
                <w:highlight w:val="none"/>
              </w:rPr>
              <w:t xml:space="preserve">厨务</w:t>
            </w:r>
            <w:r/>
          </w:p>
        </w:tc>
        <w:tc>
          <w:tcPr>
            <w:tcBorders>
              <w:top w:val="single" w:color="auto" w:sz="4" w:space="0"/>
              <w:left w:val="none" w:color="000000" w:sz="4" w:space="0"/>
              <w:bottom w:val="single" w:color="auto" w:sz="4" w:space="0"/>
              <w:right w:val="none" w:color="000000" w:sz="4" w:space="0"/>
            </w:tcBorders>
            <w:tcW w:w="708"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49"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98"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373"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szCs w:val="21"/>
                <w:highlight w:val="none"/>
              </w:rPr>
              <w:t xml:space="preserve">服务员</w:t>
            </w:r>
            <w:r/>
          </w:p>
        </w:tc>
        <w:tc>
          <w:tcPr>
            <w:tcBorders>
              <w:top w:val="single" w:color="auto" w:sz="4" w:space="0"/>
              <w:left w:val="none" w:color="000000" w:sz="4" w:space="0"/>
              <w:bottom w:val="single" w:color="auto" w:sz="4" w:space="0"/>
              <w:right w:val="none" w:color="000000" w:sz="4" w:space="0"/>
            </w:tcBorders>
            <w:tcW w:w="708"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49"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98"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373"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szCs w:val="21"/>
                <w:highlight w:val="none"/>
              </w:rPr>
              <w:t xml:space="preserve">仓库管理员</w:t>
            </w:r>
            <w:r/>
          </w:p>
        </w:tc>
        <w:tc>
          <w:tcPr>
            <w:tcBorders>
              <w:top w:val="single" w:color="auto" w:sz="4" w:space="0"/>
              <w:left w:val="none" w:color="000000" w:sz="4" w:space="0"/>
              <w:bottom w:val="single" w:color="auto" w:sz="4" w:space="0"/>
              <w:right w:val="none" w:color="000000" w:sz="4" w:space="0"/>
            </w:tcBorders>
            <w:tcW w:w="708"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49"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998"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373"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gridSpan w:val="6"/>
            <w:tcBorders>
              <w:top w:val="single" w:color="auto" w:sz="4" w:space="0"/>
              <w:left w:val="single" w:color="auto" w:sz="4" w:space="0"/>
              <w:bottom w:val="single" w:color="auto" w:sz="4" w:space="0"/>
              <w:right w:val="single" w:color="auto" w:sz="4" w:space="0"/>
            </w:tcBorders>
            <w:tcW w:w="8588" w:type="dxa"/>
            <w:vAlign w:val="center"/>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月固定人力成本总价</w:t>
            </w:r>
            <w:r/>
          </w:p>
        </w:tc>
        <w:tc>
          <w:tcPr>
            <w:tcBorders>
              <w:top w:val="single" w:color="auto" w:sz="4" w:space="0"/>
              <w:left w:val="none" w:color="000000" w:sz="4" w:space="0"/>
              <w:bottom w:val="single" w:color="auto" w:sz="4" w:space="0"/>
              <w:right w:val="single" w:color="auto" w:sz="4" w:space="0"/>
            </w:tcBorders>
            <w:tcW w:w="1740" w:type="dxa"/>
            <w:textDirection w:val="lrTb"/>
            <w:noWrap w:val="false"/>
          </w:tcPr>
          <w:p>
            <w:pPr>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jc w:val="left"/>
        <w:spacing w:before="50" w:after="50" w:line="360" w:lineRule="auto"/>
        <w:rPr>
          <w:rFonts w:hint="eastAsia" w:asciiTheme="minorEastAsia" w:hAnsiTheme="minorEastAsia" w:eastAsiaTheme="minorEastAsia"/>
          <w:szCs w:val="21"/>
          <w:highlight w:val="none"/>
        </w:rPr>
      </w:pPr>
      <w:r/>
      <w:bookmarkStart w:id="20" w:name="_Toc442017566"/>
      <w:r/>
      <w:bookmarkEnd w:id="20"/>
      <w:r>
        <w:rPr>
          <w:rFonts w:hint="eastAsia" w:asciiTheme="minorEastAsia" w:hAnsiTheme="minorEastAsia" w:eastAsiaTheme="minorEastAsia"/>
          <w:b/>
          <w:bCs/>
          <w:sz w:val="22"/>
          <w:szCs w:val="22"/>
          <w:highlight w:val="none"/>
        </w:rPr>
        <w:t xml:space="preserve">注：</w:t>
      </w:r>
      <w:r>
        <w:rPr>
          <w:rFonts w:hint="eastAsia" w:asciiTheme="minorEastAsia" w:hAnsiTheme="minorEastAsia" w:eastAsiaTheme="minorEastAsia"/>
          <w:szCs w:val="21"/>
          <w:highlight w:val="none"/>
        </w:rPr>
        <w:t xml:space="preserve">1、人工费用报价表中总计价应与分项报价表的人工费用“</w:t>
      </w:r>
      <w:r>
        <w:rPr>
          <w:rFonts w:ascii="宋体" w:hAnsi="宋体" w:cs="宋体"/>
          <w:color w:val="000000"/>
          <w:szCs w:val="21"/>
          <w:highlight w:val="none"/>
        </w:rPr>
        <w:t xml:space="preserve">单价（元/月</w:t>
      </w:r>
      <w:r>
        <w:rPr>
          <w:rFonts w:hint="eastAsia" w:ascii="宋体" w:hAnsi="宋体" w:cs="宋体"/>
          <w:color w:val="000000"/>
          <w:szCs w:val="21"/>
          <w:highlight w:val="none"/>
        </w:rPr>
        <w:t xml:space="preserve">）</w:t>
      </w:r>
      <w:r>
        <w:rPr>
          <w:rFonts w:hint="eastAsia" w:asciiTheme="minorEastAsia" w:hAnsiTheme="minorEastAsia" w:eastAsiaTheme="minorEastAsia"/>
          <w:szCs w:val="21"/>
          <w:highlight w:val="none"/>
        </w:rPr>
        <w:t xml:space="preserve">（月金额）”报价相一致。</w:t>
      </w:r>
      <w:r/>
    </w:p>
    <w:p>
      <w:pP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2、提供的表格中工资构成可自行调整，岗位及人数须满足第四章-3.1人员配置最低要求。</w:t>
      </w:r>
      <w:r/>
    </w:p>
    <w:p>
      <w:pPr>
        <w:jc w:val="left"/>
        <w:spacing w:line="360" w:lineRule="auto"/>
        <w:shd w:val="clear" w:color="auto" w:fill="ffffff"/>
        <w:widowControl/>
        <w:rPr>
          <w:rFonts w:hint="eastAsia" w:ascii="宋体" w:hAnsi="宋体" w:cs="宋体"/>
          <w:szCs w:val="21"/>
          <w:highlight w:val="none"/>
        </w:rPr>
      </w:pPr>
      <w:r>
        <w:rPr>
          <w:rFonts w:cs="Arial" w:asciiTheme="minorEastAsia" w:hAnsiTheme="minorEastAsia" w:eastAsiaTheme="minorEastAsia"/>
          <w:color w:val="000000"/>
          <w:szCs w:val="21"/>
          <w:highlight w:val="none"/>
        </w:rPr>
        <w:t xml:space="preserve">投标单位（</w:t>
      </w:r>
      <w:r>
        <w:rPr>
          <w:rFonts w:hint="eastAsia" w:cs="Arial" w:asciiTheme="minorEastAsia" w:hAnsiTheme="minorEastAsia" w:eastAsiaTheme="minorEastAsia"/>
          <w:color w:val="000000"/>
          <w:szCs w:val="21"/>
          <w:highlight w:val="none"/>
        </w:rPr>
        <w:t xml:space="preserve">加盖电子公章</w:t>
      </w:r>
      <w:r>
        <w:rPr>
          <w:rFonts w:cs="Arial" w:asciiTheme="minorEastAsia" w:hAnsiTheme="minorEastAsia" w:eastAsiaTheme="minorEastAsia"/>
          <w:color w:val="000000"/>
          <w:szCs w:val="21"/>
          <w:highlight w:val="none"/>
        </w:rPr>
        <w:t xml:space="preserve">）：</w:t>
      </w:r>
      <w:r>
        <w:rPr>
          <w:rFonts w:cs="Arial" w:asciiTheme="minorEastAsia" w:hAnsiTheme="minorEastAsia" w:eastAsiaTheme="minorEastAsia"/>
          <w:color w:val="000000"/>
          <w:szCs w:val="21"/>
          <w:highlight w:val="none"/>
          <w:u w:val="single"/>
        </w:rPr>
        <w:t xml:space="preserve">                             </w:t>
      </w:r>
      <w:r>
        <w:rPr>
          <w:rFonts w:cs="Arial" w:asciiTheme="minorEastAsia" w:hAnsiTheme="minorEastAsia" w:eastAsiaTheme="minorEastAsia"/>
          <w:color w:val="000000"/>
          <w:szCs w:val="21"/>
          <w:highlight w:val="none"/>
        </w:rPr>
        <w:t xml:space="preserve"> </w:t>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bCs/>
          <w:szCs w:val="21"/>
          <w:highlight w:val="none"/>
        </w:rPr>
        <w:t xml:space="preserve">附件五、采购需求响应偏离表</w:t>
      </w:r>
      <w:r>
        <w:rPr>
          <w:rFonts w:hint="eastAsia" w:ascii="宋体" w:hAnsi="宋体" w:cs="宋体"/>
          <w:b/>
          <w:bCs/>
          <w:szCs w:val="21"/>
          <w:highlight w:val="none"/>
          <w:lang w:val="zh-CN"/>
        </w:rPr>
        <w:t xml:space="preserve">格式</w:t>
      </w:r>
      <w:r/>
    </w:p>
    <w:p>
      <w:pPr>
        <w:jc w:val="center"/>
        <w:widowControl/>
        <w:rPr>
          <w:rFonts w:hint="eastAsia" w:ascii="宋体" w:hAnsi="宋体" w:cs="宋体"/>
          <w:color w:val="000000"/>
          <w:szCs w:val="21"/>
          <w:highlight w:val="none"/>
          <w:lang w:val="zh-CN"/>
        </w:rPr>
        <w:outlineLvl w:val="2"/>
      </w:pPr>
      <w:r>
        <w:rPr>
          <w:rFonts w:hint="eastAsia" w:ascii="宋体" w:hAnsi="宋体" w:cs="宋体"/>
          <w:color w:val="000000"/>
          <w:szCs w:val="21"/>
          <w:highlight w:val="none"/>
          <w:lang w:val="zh-CN"/>
        </w:rPr>
        <w:t xml:space="preserve">采购需求响应偏离表</w:t>
      </w:r>
      <w:r/>
    </w:p>
    <w:tbl>
      <w:tblPr>
        <w:tblStyle w:val="941"/>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bCs/>
                <w:szCs w:val="21"/>
                <w:highlight w:val="none"/>
              </w:rPr>
              <w:t xml:space="preserve">招标文件要求的条款</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spacing w:line="360" w:lineRule="auto"/>
              <w:rPr>
                <w:rFonts w:hint="eastAsia" w:ascii="宋体" w:hAnsi="宋体" w:cs="宋体"/>
                <w:color w:val="000000"/>
                <w:szCs w:val="21"/>
                <w:highlight w:val="none"/>
                <w:lang w:val="zh-CN"/>
              </w:rPr>
              <w:outlineLvl w:val="0"/>
            </w:pPr>
            <w:r>
              <w:rPr>
                <w:rFonts w:hint="eastAsia" w:ascii="宋体" w:hAnsi="宋体"/>
                <w:bCs/>
                <w:szCs w:val="21"/>
                <w:highlight w:val="none"/>
              </w:rPr>
              <w:t xml:space="preserve">投标文件响应情况</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360" w:lineRule="auto"/>
              <w:rPr>
                <w:rFonts w:hint="eastAsia" w:ascii="宋体" w:hAnsi="宋体" w:cs="宋体"/>
                <w:color w:val="000000"/>
                <w:szCs w:val="21"/>
                <w:highlight w:val="none"/>
                <w:lang w:val="zh-CN"/>
              </w:rPr>
              <w:outlineLvl w:val="0"/>
            </w:pPr>
            <w:r>
              <w:rPr>
                <w:rFonts w:hint="eastAsia" w:ascii="宋体" w:hAnsi="宋体"/>
                <w:bCs/>
                <w:szCs w:val="21"/>
                <w:highlight w:val="none"/>
              </w:rPr>
              <w:t xml:space="preserve">偏离/响应</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440" w:lineRule="exact"/>
        <w:rPr>
          <w:rFonts w:hint="eastAsia" w:ascii="宋体" w:hAnsi="宋体" w:cs="宋体"/>
          <w:b/>
          <w:bCs/>
          <w:color w:val="000000"/>
          <w:szCs w:val="21"/>
          <w:highlight w:val="none"/>
        </w:rPr>
      </w:pPr>
      <w:r>
        <w:rPr>
          <w:rFonts w:hint="eastAsia" w:ascii="宋体" w:hAnsi="宋体" w:cs="宋体"/>
          <w:szCs w:val="21"/>
          <w:highlight w:val="none"/>
        </w:rPr>
        <w:t xml:space="preserve">说明：</w:t>
      </w:r>
      <w:r>
        <w:rPr>
          <w:rFonts w:hint="eastAsia" w:ascii="宋体" w:hAnsi="宋体" w:cs="宋体"/>
          <w:b/>
          <w:bCs/>
          <w:color w:val="000000"/>
          <w:szCs w:val="21"/>
          <w:highlight w:val="none"/>
        </w:rPr>
        <w:t xml:space="preserve">1、</w:t>
      </w:r>
      <w:r>
        <w:rPr>
          <w:rFonts w:hint="eastAsia" w:ascii="宋体" w:hAnsi="宋体" w:cs="宋体"/>
          <w:b/>
          <w:bCs/>
          <w:szCs w:val="21"/>
          <w:highlight w:val="none"/>
        </w:rPr>
        <w:t xml:space="preserve">投标人应对招标文件《第四章 采购需求》中加</w:t>
      </w:r>
      <w:r>
        <w:rPr>
          <w:rFonts w:hint="eastAsia" w:ascii="宋体" w:hAnsi="宋体" w:cs="宋体"/>
          <w:b/>
          <w:szCs w:val="21"/>
          <w:highlight w:val="none"/>
        </w:rPr>
        <w:t xml:space="preserve">★条款</w:t>
      </w:r>
      <w:r>
        <w:rPr>
          <w:rFonts w:hint="eastAsia" w:ascii="宋体" w:hAnsi="宋体" w:cs="宋体"/>
          <w:b/>
          <w:bCs/>
          <w:szCs w:val="21"/>
          <w:highlight w:val="none"/>
        </w:rPr>
        <w:t xml:space="preserve">的内容给予逐条响应，若漏项或不逐条应答视为</w:t>
      </w:r>
      <w:r>
        <w:rPr>
          <w:rFonts w:hint="eastAsia" w:ascii="宋体" w:hAnsi="宋体" w:cs="宋体"/>
          <w:b/>
          <w:bCs/>
          <w:color w:val="000000"/>
          <w:szCs w:val="21"/>
          <w:highlight w:val="none"/>
        </w:rPr>
        <w:t xml:space="preserve">负偏离。</w:t>
      </w:r>
      <w:r/>
    </w:p>
    <w:p>
      <w:pPr>
        <w:numPr>
          <w:ilvl w:val="0"/>
          <w:numId w:val="10"/>
        </w:numPr>
        <w:ind w:firstLine="420"/>
        <w:spacing w:line="440" w:lineRule="exact"/>
        <w:rPr>
          <w:rFonts w:hint="eastAsia" w:ascii="宋体" w:hAnsi="宋体" w:cs="宋体"/>
          <w:color w:val="000000"/>
          <w:szCs w:val="21"/>
          <w:highlight w:val="none"/>
        </w:rPr>
      </w:pPr>
      <w:r>
        <w:rPr>
          <w:rFonts w:hint="eastAsia" w:ascii="宋体" w:hAnsi="宋体" w:cs="宋体"/>
          <w:szCs w:val="21"/>
          <w:highlight w:val="none"/>
        </w:rPr>
        <w:t xml:space="preserve">“偏离/响应”</w:t>
      </w:r>
      <w:r>
        <w:rPr>
          <w:rFonts w:hint="eastAsia" w:ascii="宋体" w:hAnsi="宋体" w:cs="宋体"/>
          <w:color w:val="000000"/>
          <w:szCs w:val="21"/>
          <w:highlight w:val="none"/>
        </w:rPr>
        <w:t xml:space="preserve">栏请注明”响应或无偏离/正偏离/负偏离，正偏离指</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的响应高于招标文件要求，负偏离指</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的响应低于招标文件要求。</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附件六、商务条款偏离表格式</w:t>
      </w:r>
      <w:r/>
    </w:p>
    <w:p>
      <w:pPr>
        <w:jc w:val="center"/>
        <w:widowControl/>
        <w:rPr>
          <w:rFonts w:hint="eastAsia" w:ascii="宋体" w:hAnsi="宋体" w:cs="宋体"/>
          <w:color w:val="000000"/>
          <w:szCs w:val="21"/>
          <w:highlight w:val="none"/>
          <w:lang w:val="zh-CN"/>
        </w:rPr>
        <w:outlineLvl w:val="2"/>
      </w:pPr>
      <w:r>
        <w:rPr>
          <w:rFonts w:hint="eastAsia" w:ascii="宋体" w:hAnsi="宋体" w:cs="宋体"/>
          <w:color w:val="000000"/>
          <w:szCs w:val="21"/>
          <w:highlight w:val="none"/>
        </w:rPr>
        <w:t xml:space="preserve">商务</w:t>
      </w:r>
      <w:r>
        <w:rPr>
          <w:rFonts w:hint="eastAsia" w:ascii="宋体" w:hAnsi="宋体" w:cs="宋体"/>
          <w:color w:val="000000"/>
          <w:szCs w:val="21"/>
          <w:highlight w:val="none"/>
          <w:lang w:val="zh-CN"/>
        </w:rPr>
        <w:t xml:space="preserve">条款偏离表</w:t>
      </w:r>
      <w:r/>
    </w:p>
    <w:tbl>
      <w:tblPr>
        <w:tblStyle w:val="941"/>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招标文件要求的商务条款</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spacing w:line="360" w:lineRule="auto"/>
              <w:rPr>
                <w:rFonts w:hint="eastAsia" w:ascii="宋体" w:hAnsi="宋体" w:cs="宋体"/>
                <w:color w:val="000000"/>
                <w:szCs w:val="21"/>
                <w:highlight w:val="none"/>
                <w:lang w:val="zh-CN"/>
              </w:rPr>
              <w:outlineLvl w:val="0"/>
            </w:pPr>
            <w:r>
              <w:rPr>
                <w:rFonts w:hint="eastAsia" w:ascii="宋体" w:hAnsi="宋体"/>
                <w:bCs/>
                <w:szCs w:val="21"/>
                <w:highlight w:val="none"/>
              </w:rPr>
              <w:t xml:space="preserve">投标文件响应情况</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360" w:lineRule="auto"/>
              <w:rPr>
                <w:rFonts w:hint="eastAsia" w:ascii="宋体" w:hAnsi="宋体" w:cs="宋体"/>
                <w:color w:val="000000"/>
                <w:szCs w:val="21"/>
                <w:highlight w:val="none"/>
                <w:lang w:val="zh-CN"/>
              </w:rPr>
              <w:outlineLvl w:val="0"/>
            </w:pPr>
            <w:r>
              <w:rPr>
                <w:rFonts w:hint="eastAsia" w:ascii="宋体" w:hAnsi="宋体"/>
                <w:bCs/>
                <w:szCs w:val="21"/>
                <w:highlight w:val="none"/>
              </w:rPr>
              <w:t xml:space="preserve">偏离/响应</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日期：    年    月    日</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说明：1、如果行、列数不够，请自行增加。</w:t>
      </w:r>
      <w:r>
        <w:rPr>
          <w:rFonts w:hint="eastAsia" w:ascii="宋体" w:hAnsi="宋体" w:cs="宋体"/>
          <w:b/>
          <w:bCs/>
          <w:szCs w:val="21"/>
          <w:highlight w:val="none"/>
        </w:rPr>
        <w:br w:type="page" w:clear="all"/>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p>
    <w:p>
      <w:pPr>
        <w:pStyle w:val="1127"/>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技术方案及服务承诺应根据采购人对项目的要求、评标标准的要求及项目本身的特点编写。</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p>
    <w:p>
      <w:pPr>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                项目编号：</w:t>
      </w:r>
      <w:r/>
    </w:p>
    <w:tbl>
      <w:tblPr>
        <w:tblStyle w:val="94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执业资格及证书编号</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在本项目担任工作</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日期：    年    月    日</w:t>
      </w:r>
      <w:r/>
    </w:p>
    <w:p>
      <w:pPr>
        <w:widowControl/>
        <w:rPr>
          <w:rFonts w:hint="eastAsia" w:ascii="宋体" w:hAnsi="宋体" w:cs="宋体"/>
          <w:szCs w:val="21"/>
          <w:highlight w:val="none"/>
        </w:rPr>
      </w:pPr>
      <w:r>
        <w:rPr>
          <w:rFonts w:hint="eastAsia" w:ascii="宋体" w:hAnsi="宋体" w:cs="宋体"/>
          <w:szCs w:val="21"/>
          <w:highlight w:val="none"/>
        </w:rPr>
      </w:r>
      <w:r/>
    </w:p>
    <w:p>
      <w:pPr>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附件九、投标人类似业绩情况表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94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832"/>
        <w:gridCol w:w="1382"/>
        <w:gridCol w:w="1382"/>
        <w:gridCol w:w="1382"/>
        <w:gridCol w:w="1931"/>
        <w:gridCol w:w="1931"/>
        <w:gridCol w:w="832"/>
      </w:tblGrid>
      <w:tr>
        <w:trPr>
          <w:jc w:val="center"/>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714" w:type="pct"/>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714" w:type="pct"/>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714" w:type="pct"/>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项目内容</w:t>
            </w:r>
            <w:r/>
          </w:p>
        </w:tc>
        <w:tc>
          <w:tcPr>
            <w:tcBorders>
              <w:top w:val="single" w:color="000000" w:sz="4" w:space="0"/>
              <w:left w:val="none" w:color="000000" w:sz="4" w:space="0"/>
              <w:bottom w:val="single" w:color="000000" w:sz="4" w:space="0"/>
              <w:right w:val="single" w:color="000000" w:sz="4" w:space="0"/>
            </w:tcBorders>
            <w:tcW w:w="998" w:type="pct"/>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合同签订时间</w:t>
            </w:r>
            <w:r/>
          </w:p>
        </w:tc>
        <w:tc>
          <w:tcPr>
            <w:tcBorders>
              <w:top w:val="single" w:color="000000" w:sz="4" w:space="0"/>
              <w:left w:val="none" w:color="000000" w:sz="4" w:space="0"/>
              <w:bottom w:val="single" w:color="000000" w:sz="4" w:space="0"/>
              <w:right w:val="single" w:color="000000" w:sz="4" w:space="0"/>
            </w:tcBorders>
            <w:tcW w:w="998" w:type="pct"/>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430" w:type="pct"/>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14"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30" w:type="pct"/>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highlight w:val="none"/>
        </w:rPr>
        <w:t xml:space="preserve">附件十</w:t>
      </w:r>
      <w:r>
        <w:rPr>
          <w:rFonts w:hint="eastAsia" w:ascii="宋体" w:hAnsi="宋体" w:cs="宋体"/>
          <w:b/>
          <w:bCs/>
          <w:highlight w:val="none"/>
        </w:rPr>
        <w:t xml:space="preserve">、中小企业声明函格式</w:t>
      </w:r>
      <w:r/>
    </w:p>
    <w:p>
      <w:pPr>
        <w:jc w:val="center"/>
        <w:spacing w:before="312" w:after="312" w:line="480" w:lineRule="auto"/>
        <w:rPr>
          <w:rFonts w:hint="eastAsia" w:ascii="宋体" w:hAnsi="宋体" w:cs="宋体"/>
          <w:b/>
          <w:bCs/>
          <w:sz w:val="28"/>
          <w:szCs w:val="28"/>
          <w:highlight w:val="none"/>
        </w:rPr>
      </w:pPr>
      <w:r/>
      <w:bookmarkStart w:id="21" w:name="OLE_LINK13"/>
      <w:r/>
      <w:bookmarkStart w:id="22" w:name="OLE_LINK14"/>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46号）的规定，本公司（联合体）参加</w:t>
      </w:r>
      <w:r>
        <w:rPr>
          <w:rFonts w:hint="eastAsia" w:ascii="宋体" w:hAnsi="宋体" w:cs="宋体"/>
          <w:highlight w:val="none"/>
          <w:u w:val="single"/>
        </w:rPr>
        <w:t xml:space="preserve">（单位名称）</w:t>
      </w:r>
      <w:r>
        <w:rPr>
          <w:rFonts w:hint="eastAsia" w:ascii="宋体" w:hAnsi="宋体" w:cs="宋体"/>
          <w:highlight w:val="none"/>
        </w:rPr>
        <w:t xml:space="preserve">的</w:t>
      </w:r>
      <w:r>
        <w:rPr>
          <w:rFonts w:hint="eastAsia" w:ascii="宋体" w:hAnsi="宋体" w:cs="宋体"/>
          <w:highlight w:val="none"/>
          <w:u w:val="single"/>
        </w:rPr>
        <w:t xml:space="preserve">（项目名称）</w:t>
      </w:r>
      <w:r>
        <w:rPr>
          <w:rFonts w:hint="eastAsia" w:ascii="宋体" w:hAnsi="宋体" w:cs="宋体"/>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w:t>
      </w:r>
      <w:r>
        <w:rPr>
          <w:rFonts w:hint="eastAsia" w:ascii="宋体" w:hAnsi="宋体" w:cs="宋体"/>
          <w:highlight w:val="none"/>
          <w:u w:val="single"/>
          <w:lang w:val="en-US" w:eastAsia="zh-CN"/>
        </w:rPr>
        <w:t xml:space="preserve">招标</w:t>
      </w:r>
      <w:r>
        <w:rPr>
          <w:rFonts w:hint="eastAsia" w:ascii="宋体" w:hAnsi="宋体" w:cs="宋体"/>
          <w:highlight w:val="none"/>
          <w:u w:val="single"/>
        </w:rPr>
        <w:t xml:space="preserve">文件中明确的所属行业）</w:t>
      </w:r>
      <w:r>
        <w:rPr>
          <w:rFonts w:hint="eastAsia" w:ascii="宋体" w:hAnsi="宋体" w:cs="宋体"/>
          <w:highlight w:val="none"/>
        </w:rPr>
        <w:t xml:space="preserve">,承建（承接）企业为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ab/>
      </w:r>
      <w:r>
        <w:rPr>
          <w:rFonts w:hint="eastAsia" w:ascii="宋体" w:hAnsi="宋体" w:cs="宋体"/>
          <w:highlight w:val="none"/>
        </w:rPr>
        <w:t xml:space="preserve">人，营业收入为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w:t>
      </w:r>
      <w:r>
        <w:rPr>
          <w:rFonts w:hint="eastAsia" w:ascii="宋体" w:hAnsi="宋体" w:cs="宋体"/>
          <w:highlight w:val="none"/>
          <w:u w:val="single"/>
        </w:rPr>
        <w:t xml:space="preserve">（中型企业、小型企业、微型企业）</w:t>
      </w:r>
      <w:r>
        <w:rPr>
          <w:rFonts w:hint="eastAsia" w:ascii="宋体" w:hAnsi="宋体" w:cs="宋体"/>
          <w:highlight w:val="none"/>
        </w:rPr>
        <w:t xml:space="preserve">；</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w:t>
      </w:r>
      <w:r>
        <w:rPr>
          <w:rFonts w:hint="eastAsia" w:ascii="宋体" w:hAnsi="宋体" w:cs="宋体"/>
          <w:highlight w:val="none"/>
          <w:u w:val="single"/>
          <w:lang w:val="en-US" w:eastAsia="zh-CN"/>
        </w:rPr>
        <w:t xml:space="preserve">招标</w:t>
      </w:r>
      <w:r>
        <w:rPr>
          <w:rFonts w:hint="eastAsia" w:ascii="宋体" w:hAnsi="宋体" w:cs="宋体"/>
          <w:highlight w:val="none"/>
          <w:u w:val="single"/>
        </w:rPr>
        <w:t xml:space="preserve">文件中明确的所属行业）</w:t>
      </w:r>
      <w:r>
        <w:rPr>
          <w:rFonts w:hint="eastAsia" w:ascii="宋体" w:hAnsi="宋体" w:cs="宋体"/>
          <w:highlight w:val="none"/>
        </w:rPr>
        <w:t xml:space="preserve">,承建（承接）企业为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ab/>
      </w:r>
      <w:r>
        <w:rPr>
          <w:rFonts w:hint="eastAsia" w:ascii="宋体" w:hAnsi="宋体" w:cs="宋体"/>
          <w:highlight w:val="none"/>
        </w:rPr>
        <w:t xml:space="preserve">人，营业收入为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w:t>
      </w:r>
      <w:r>
        <w:rPr>
          <w:rFonts w:hint="eastAsia" w:ascii="宋体" w:hAnsi="宋体" w:cs="宋体"/>
          <w:highlight w:val="none"/>
          <w:u w:val="single"/>
        </w:rPr>
        <w:t xml:space="preserve">（中型企业、小型企业、微型企业）</w:t>
      </w:r>
      <w:r>
        <w:rPr>
          <w:rFonts w:hint="eastAsia" w:ascii="宋体" w:hAnsi="宋体" w:cs="宋体"/>
          <w:highlight w:val="none"/>
        </w:rPr>
        <w:t xml:space="preserve">。</w:t>
      </w:r>
      <w:r>
        <w:rPr>
          <w:rFonts w:hint="eastAsia" w:ascii="宋体" w:hAnsi="宋体" w:cs="宋体"/>
          <w:highlight w:val="none"/>
        </w:rPr>
        <w:tab/>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日期：</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2"/>
        <w:jc w:val="left"/>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ind w:right="6" w:firstLine="420"/>
        <w:spacing w:line="360" w:lineRule="auto"/>
        <w:rPr>
          <w:rFonts w:hint="eastAsia" w:ascii="宋体" w:hAnsi="宋体" w:cs="宋体"/>
          <w:szCs w:val="21"/>
          <w:highlight w:val="none"/>
        </w:rPr>
      </w:pPr>
      <w:r>
        <w:rPr>
          <w:rFonts w:hint="eastAsia" w:ascii="宋体" w:hAnsi="宋体" w:cs="宋体"/>
          <w:szCs w:val="21"/>
          <w:highlight w:val="none"/>
        </w:rPr>
        <w:t xml:space="preserve">注：中标、成交供应商享受本办法规定的中小企业扶持政策的，《中小企业声明函》将随中标、成交结果公开，中小企业应对其声明内容的真实性负责，声明函内容不实的，属于提供虚假材料谋取中标、成</w:t>
      </w:r>
      <w:bookmarkStart w:id="23" w:name="_Toc1379"/>
      <w:r>
        <w:rPr>
          <w:rFonts w:hint="eastAsia" w:ascii="宋体" w:hAnsi="宋体" w:cs="宋体"/>
          <w:szCs w:val="21"/>
          <w:highlight w:val="none"/>
        </w:rPr>
        <w:t xml:space="preserve">交，将依照《中华人民共和国政府采购法》等国家有关规定追究相应责任。</w:t>
      </w:r>
      <w:bookmarkEnd w:id="23"/>
      <w:r/>
      <w:r/>
    </w:p>
    <w:p>
      <w:pPr>
        <w:pStyle w:val="1191"/>
        <w:rPr>
          <w:highlight w:val="none"/>
        </w:rPr>
      </w:pPr>
      <w:r>
        <w:rPr>
          <w:highlight w:val="none"/>
        </w:rPr>
      </w:r>
      <w:r/>
    </w:p>
    <w:p>
      <w:pPr>
        <w:jc w:val="center"/>
        <w:spacing w:line="360" w:lineRule="auto"/>
        <w:rPr>
          <w:rFonts w:hint="eastAsia" w:ascii="宋体" w:hAnsi="宋体" w:cs="宋体"/>
          <w:b/>
          <w:bCs/>
          <w:sz w:val="28"/>
          <w:highlight w:val="none"/>
        </w:rPr>
        <w:sectPr>
          <w:footerReference w:type="default" r:id="rId11"/>
          <w:footerReference w:type="first" r:id="rId12"/>
          <w:footnotePr/>
          <w:endnotePr/>
          <w:type w:val="nextPage"/>
          <w:pgSz w:w="11906" w:h="16838" w:orient="portrait"/>
          <w:pgMar w:top="1440" w:right="1266" w:bottom="1440" w:left="1180" w:header="851" w:footer="992" w:gutter="0"/>
          <w:cols w:num="1" w:sep="0" w:space="720" w:equalWidth="1"/>
          <w:docGrid w:linePitch="360"/>
          <w:titlePg/>
        </w:sectPr>
      </w:pPr>
      <w:r>
        <w:rPr>
          <w:rFonts w:hint="eastAsia" w:ascii="宋体" w:hAnsi="宋体" w:cs="宋体"/>
          <w:b/>
          <w:bCs/>
          <w:sz w:val="28"/>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bookmarkEnd w:id="21"/>
      <w:r/>
      <w:bookmarkEnd w:id="22"/>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997"/>
        <w:rPr>
          <w:rFonts w:hint="eastAsia" w:ascii="宋体" w:hAnsi="宋体" w:cs="宋体"/>
          <w:bCs/>
          <w:highlight w:val="none"/>
        </w:rPr>
      </w:pPr>
      <w:r>
        <w:rPr>
          <w:rFonts w:hint="eastAsia" w:ascii="宋体" w:hAnsi="宋体" w:cs="宋体"/>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spacing w:line="360" w:lineRule="auto"/>
        <w:rPr>
          <w:rFonts w:hint="eastAsia" w:ascii="宋体" w:hAnsi="宋体" w:cs="宋体"/>
          <w:b/>
          <w:bCs/>
          <w:highlight w:val="none"/>
        </w:rPr>
      </w:pPr>
      <w:r>
        <w:rPr>
          <w:rFonts w:hint="eastAsia" w:ascii="宋体" w:hAnsi="宋体" w:cs="宋体"/>
          <w:b/>
          <w:bCs/>
          <w:highlight w:val="none"/>
        </w:rPr>
      </w:r>
      <w:r/>
    </w:p>
    <w:p>
      <w:pPr>
        <w:rPr>
          <w:rFonts w:hint="eastAsia" w:ascii="宋体" w:hAnsi="宋体" w:cs="宋体"/>
          <w:b/>
          <w:highlight w:val="none"/>
        </w:rPr>
      </w:pPr>
      <w:r>
        <w:rPr>
          <w:rFonts w:hint="eastAsia" w:ascii="宋体" w:hAnsi="宋体" w:cs="宋体"/>
          <w:b/>
          <w:highlight w:val="none"/>
        </w:rPr>
        <w:br w:type="page" w:clear="all"/>
      </w:r>
      <w:r/>
    </w:p>
    <w:p>
      <w:pPr>
        <w:widowControl/>
        <w:rPr>
          <w:rFonts w:hint="eastAsia" w:ascii="宋体" w:hAnsi="宋体" w:cs="宋体"/>
          <w:b/>
          <w:sz w:val="24"/>
          <w:highlight w:val="none"/>
        </w:rPr>
      </w:pPr>
      <w:r>
        <w:rPr>
          <w:rFonts w:hint="eastAsia" w:ascii="宋体" w:hAnsi="宋体" w:cs="宋体"/>
          <w:b/>
          <w:sz w:val="24"/>
          <w:highlight w:val="none"/>
        </w:rPr>
        <w:t xml:space="preserve">附件十一、无重大违法记录声明格式</w:t>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无重大违法记录声明</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中山陵园管理局：</w:t>
      </w:r>
      <w:r/>
    </w:p>
    <w:p>
      <w:pPr>
        <w:spacing w:line="360" w:lineRule="auto"/>
        <w:rPr>
          <w:rFonts w:hint="eastAsia" w:ascii="宋体" w:hAnsi="宋体" w:cs="宋体"/>
          <w:sz w:val="24"/>
          <w:highlight w:val="none"/>
        </w:rPr>
      </w:pPr>
      <w:r>
        <w:rPr>
          <w:rFonts w:hint="eastAsia" w:ascii="宋体" w:hAnsi="宋体" w:cs="宋体"/>
          <w:sz w:val="24"/>
          <w:highlight w:val="none"/>
        </w:rPr>
        <w:t xml:space="preserve">    我单位 </w:t>
      </w:r>
      <w:r>
        <w:rPr>
          <w:rFonts w:hint="eastAsia" w:ascii="宋体" w:hAnsi="宋体" w:cs="宋体"/>
          <w:sz w:val="24"/>
          <w:highlight w:val="none"/>
          <w:u w:val="single"/>
        </w:rPr>
        <w:t xml:space="preserve">                                      </w:t>
      </w:r>
      <w:r>
        <w:rPr>
          <w:rFonts w:hint="eastAsia" w:ascii="宋体" w:hAnsi="宋体" w:cs="宋体"/>
          <w:sz w:val="24"/>
          <w:highlight w:val="none"/>
        </w:rPr>
        <w:t xml:space="preserve">（投标人名称）郑重声明：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    参加政府采购活动前3年内在经营活动中</w:t>
      </w:r>
      <w:r>
        <w:rPr>
          <w:rFonts w:hint="eastAsia" w:ascii="宋体" w:hAnsi="宋体" w:cs="宋体"/>
          <w:sz w:val="24"/>
          <w:highlight w:val="none"/>
          <w:u w:val="single"/>
        </w:rPr>
        <w:t xml:space="preserve">        </w:t>
      </w:r>
      <w:r>
        <w:rPr>
          <w:rFonts w:hint="eastAsia" w:ascii="宋体" w:hAnsi="宋体" w:cs="宋体"/>
          <w:sz w:val="24"/>
          <w:highlight w:val="none"/>
        </w:rPr>
        <w:t xml:space="preserve">（在下划线上如实填写：有或没有）重大违法记录。</w:t>
      </w:r>
      <w:r/>
    </w:p>
    <w:p>
      <w:pPr>
        <w:spacing w:line="360" w:lineRule="auto"/>
        <w:rPr>
          <w:rFonts w:hint="eastAsia" w:ascii="宋体" w:hAnsi="宋体" w:cs="宋体"/>
          <w:sz w:val="24"/>
          <w:highlight w:val="none"/>
        </w:rPr>
      </w:pPr>
      <w:r>
        <w:rPr>
          <w:rFonts w:hint="eastAsia" w:ascii="宋体" w:hAnsi="宋体" w:cs="宋体"/>
          <w:sz w:val="24"/>
          <w:highlight w:val="none"/>
        </w:rPr>
        <w:t xml:space="preserve">    （说明：政府采购法第二十二条第一款第五项所称重大违法记录，是指供应商因违法经营受到刑事处罚或者责令停产停业、吊销许可证或者执照、较大数额罚款等行政处罚。）                         </w:t>
      </w:r>
      <w:r/>
    </w:p>
    <w:p>
      <w:pPr>
        <w:spacing w:line="360" w:lineRule="auto"/>
        <w:rPr>
          <w:rFonts w:hint="eastAsia" w:ascii="宋体" w:hAnsi="宋体" w:cs="宋体"/>
          <w:sz w:val="24"/>
          <w:highlight w:val="none"/>
        </w:rPr>
      </w:pPr>
      <w:r>
        <w:rPr>
          <w:rFonts w:hint="eastAsia" w:ascii="宋体" w:hAnsi="宋体" w:cs="宋体"/>
          <w:sz w:val="24"/>
          <w:highlight w:val="none"/>
        </w:rPr>
        <w:t xml:space="preserve">                                      声明人：（加盖电子公章）</w:t>
      </w:r>
      <w:r/>
    </w:p>
    <w:p>
      <w:pPr>
        <w:spacing w:line="360" w:lineRule="auto"/>
        <w:rPr>
          <w:rFonts w:hint="eastAsia" w:ascii="宋体" w:hAnsi="宋体" w:cs="宋体"/>
          <w:sz w:val="24"/>
          <w:highlight w:val="none"/>
        </w:rPr>
      </w:pPr>
      <w:r>
        <w:rPr>
          <w:rFonts w:hint="eastAsia" w:ascii="宋体" w:hAnsi="宋体" w:cs="宋体"/>
          <w:sz w:val="24"/>
          <w:highlight w:val="none"/>
        </w:rPr>
        <w:t xml:space="preserve">                                      年     月    日</w:t>
      </w:r>
      <w:r/>
    </w:p>
    <w:p>
      <w:pPr>
        <w:spacing w:line="360" w:lineRule="auto"/>
        <w:rPr>
          <w:rFonts w:hint="eastAsia" w:ascii="宋体" w:hAnsi="宋体" w:cs="宋体"/>
          <w:sz w:val="24"/>
          <w:highlight w:val="none"/>
        </w:rPr>
      </w:pPr>
      <w:r>
        <w:rPr>
          <w:rFonts w:hint="eastAsia" w:ascii="宋体" w:hAnsi="宋体" w:cs="宋体"/>
          <w:sz w:val="24"/>
          <w:highlight w:val="none"/>
        </w:rPr>
      </w:r>
      <w:r/>
    </w:p>
    <w:p>
      <w:pPr>
        <w:widowControl/>
        <w:rPr>
          <w:rFonts w:hint="eastAsia" w:ascii="宋体" w:hAnsi="宋体" w:cs="宋体"/>
          <w:b/>
          <w:sz w:val="24"/>
          <w:highlight w:val="none"/>
        </w:rPr>
      </w:pPr>
      <w:r>
        <w:rPr>
          <w:rFonts w:hint="eastAsia" w:ascii="宋体" w:hAnsi="宋体" w:cs="宋体"/>
          <w:b/>
          <w:sz w:val="24"/>
          <w:highlight w:val="none"/>
        </w:rPr>
        <w:br w:type="page" w:clear="all"/>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附件十二、具备履行合同所必需的设备和专业技术能力的声明格式及证明材料</w:t>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具备履行合同所必需的设备和专业技术能力的声明格式</w:t>
      </w:r>
      <w:r/>
    </w:p>
    <w:p>
      <w:pPr>
        <w:spacing w:line="360" w:lineRule="auto"/>
        <w:rPr>
          <w:rFonts w:hint="eastAsia" w:ascii="宋体" w:hAnsi="宋体" w:cs="宋体"/>
          <w:sz w:val="24"/>
          <w:highlight w:val="none"/>
        </w:rPr>
      </w:pPr>
      <w:r>
        <w:rPr>
          <w:rFonts w:hint="eastAsia" w:ascii="宋体" w:hAnsi="宋体" w:cs="宋体"/>
          <w:sz w:val="24"/>
          <w:highlight w:val="none"/>
        </w:rPr>
        <w:t xml:space="preserve">中山陵园管理局：</w:t>
      </w:r>
      <w:r/>
    </w:p>
    <w:p>
      <w:pPr>
        <w:ind w:firstLine="492"/>
        <w:spacing w:line="360" w:lineRule="auto"/>
        <w:rPr>
          <w:rFonts w:hint="eastAsia" w:ascii="宋体" w:hAnsi="宋体" w:cs="宋体"/>
          <w:sz w:val="24"/>
          <w:highlight w:val="none"/>
        </w:rPr>
      </w:pPr>
      <w:r>
        <w:rPr>
          <w:rFonts w:hint="eastAsia" w:ascii="宋体" w:hAnsi="宋体" w:cs="宋体"/>
          <w:sz w:val="24"/>
          <w:highlight w:val="none"/>
        </w:rPr>
        <w:t xml:space="preserve">我单位 </w:t>
      </w:r>
      <w:r>
        <w:rPr>
          <w:rFonts w:hint="eastAsia" w:ascii="宋体" w:hAnsi="宋体" w:cs="宋体"/>
          <w:sz w:val="24"/>
          <w:highlight w:val="none"/>
          <w:u w:val="single"/>
        </w:rPr>
        <w:t xml:space="preserve">                            </w:t>
      </w:r>
      <w:r>
        <w:rPr>
          <w:rFonts w:hint="eastAsia" w:ascii="宋体" w:hAnsi="宋体" w:cs="宋体"/>
          <w:sz w:val="24"/>
          <w:highlight w:val="none"/>
        </w:rPr>
        <w:t xml:space="preserve">（投标人名称）郑重声明：我公司具备履行本项采购合同所必需的设备和专业技术能力，为履行本项采购合同我单位具备如下主要设备和主要专业技术能力：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sz w:val="24"/>
          <w:highlight w:val="none"/>
        </w:rPr>
      </w:pPr>
      <w:r>
        <w:rPr>
          <w:rFonts w:hint="eastAsia" w:ascii="宋体" w:hAnsi="宋体" w:cs="宋体"/>
          <w:sz w:val="24"/>
          <w:highlight w:val="none"/>
        </w:rPr>
        <w:t xml:space="preserve">主要设备有：</w:t>
      </w:r>
      <w:r>
        <w:rPr>
          <w:rFonts w:hint="eastAsia" w:ascii="宋体" w:hAnsi="宋体" w:cs="宋体"/>
          <w:sz w:val="24"/>
          <w:highlight w:val="none"/>
          <w:u w:val="single"/>
        </w:rPr>
        <w:t xml:space="preserve">                          </w:t>
      </w:r>
      <w:r>
        <w:rPr>
          <w:rFonts w:hint="eastAsia" w:ascii="宋体" w:hAnsi="宋体" w:cs="宋体"/>
          <w:sz w:val="24"/>
          <w:highlight w:val="none"/>
        </w:rPr>
        <w:t xml:space="preserve">。( 若有 )</w:t>
      </w:r>
      <w:r/>
    </w:p>
    <w:p>
      <w:pPr>
        <w:ind w:firstLine="492"/>
        <w:spacing w:line="360" w:lineRule="auto"/>
        <w:rPr>
          <w:rFonts w:hint="eastAsia" w:ascii="宋体" w:hAnsi="宋体" w:cs="宋体"/>
          <w:sz w:val="24"/>
          <w:highlight w:val="none"/>
        </w:rPr>
      </w:pPr>
      <w:r>
        <w:rPr>
          <w:rFonts w:hint="eastAsia" w:ascii="宋体" w:hAnsi="宋体" w:cs="宋体"/>
          <w:sz w:val="24"/>
          <w:highlight w:val="none"/>
        </w:rPr>
        <w:t xml:space="preserve">主要专业技术能力有</w:t>
      </w:r>
      <w:r>
        <w:rPr>
          <w:rFonts w:hint="eastAsia" w:ascii="宋体" w:hAnsi="宋体" w:cs="宋体"/>
          <w:sz w:val="24"/>
          <w:highlight w:val="none"/>
          <w:u w:val="single"/>
        </w:rPr>
        <w:t xml:space="preserve">：                  </w:t>
      </w:r>
      <w:r>
        <w:rPr>
          <w:rFonts w:hint="eastAsia" w:ascii="宋体" w:hAnsi="宋体" w:cs="宋体"/>
          <w:sz w:val="24"/>
          <w:highlight w:val="none"/>
        </w:rPr>
        <w:t xml:space="preserve">。( 若有 )</w:t>
      </w:r>
      <w:r/>
    </w:p>
    <w:p>
      <w:pPr>
        <w:spacing w:line="360" w:lineRule="auto"/>
        <w:rPr>
          <w:rFonts w:hint="eastAsia" w:ascii="宋体" w:hAnsi="宋体" w:cs="宋体"/>
          <w:sz w:val="24"/>
          <w:highlight w:val="none"/>
        </w:rPr>
      </w:pPr>
      <w:r>
        <w:rPr>
          <w:rFonts w:hint="eastAsia" w:ascii="宋体" w:hAnsi="宋体" w:cs="宋体"/>
          <w:sz w:val="24"/>
          <w:highlight w:val="non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                                           声明人：（加盖电子公章）</w:t>
      </w:r>
      <w:r/>
    </w:p>
    <w:p>
      <w:pPr>
        <w:spacing w:line="360" w:lineRule="auto"/>
        <w:rPr>
          <w:rFonts w:hint="eastAsia" w:ascii="宋体" w:hAnsi="宋体" w:cs="宋体"/>
          <w:sz w:val="24"/>
          <w:highlight w:val="none"/>
        </w:rPr>
      </w:pPr>
      <w:r>
        <w:rPr>
          <w:rFonts w:hint="eastAsia" w:ascii="宋体" w:hAnsi="宋体" w:cs="宋体"/>
          <w:bCs/>
          <w:sz w:val="24"/>
          <w:highlight w:val="none"/>
        </w:rPr>
        <w:t xml:space="preserve">                                     </w:t>
      </w:r>
      <w:r>
        <w:rPr>
          <w:rFonts w:hint="eastAsia" w:ascii="宋体" w:hAnsi="宋体" w:cs="宋体"/>
          <w:sz w:val="24"/>
          <w:highlight w:val="none"/>
        </w:rPr>
        <w:t xml:space="preserve">日期：______年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b/>
          <w:highlight w:val="none"/>
        </w:rPr>
      </w:pPr>
      <w:r>
        <w:rPr>
          <w:rFonts w:hint="eastAsia" w:ascii="宋体" w:hAnsi="宋体" w:cs="宋体"/>
          <w:sz w:val="24"/>
          <w:highlight w:val="none"/>
        </w:rPr>
        <w:t xml:space="preserve">其他证明材料及文件：（如果供应商认为需要提供的话）</w:t>
      </w:r>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附件十三、资格资信证明文件</w:t>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附件十四、联合体协议及联合体授权委托书（如允许联合体、格式自拟）</w:t>
      </w:r>
      <w:r/>
    </w:p>
    <w:p>
      <w:pPr>
        <w:pStyle w:val="997"/>
        <w:rPr>
          <w:highlight w:val="none"/>
        </w:rPr>
      </w:pPr>
      <w:r>
        <w:rPr>
          <w:highlight w:val="none"/>
        </w:rPr>
      </w:r>
      <w:r/>
    </w:p>
    <w:p>
      <w:pPr>
        <w:pStyle w:val="997"/>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附件十五、《南京市政府采购供应商信用记录表暨信用承诺书》（网站在线打印签字并盖章）</w:t>
      </w:r>
      <w:r/>
    </w:p>
    <w:p>
      <w:pPr>
        <w:pStyle w:val="997"/>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997"/>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附件十六、</w:t>
      </w:r>
      <w:bookmarkStart w:id="24" w:name="OLE_LINK2"/>
      <w:r>
        <w:rPr>
          <w:rFonts w:hint="eastAsia" w:ascii="宋体" w:hAnsi="宋体" w:cs="宋体"/>
          <w:b/>
          <w:highlight w:val="none"/>
        </w:rPr>
        <w:t xml:space="preserve">投标人需要提供的其他材料</w:t>
      </w:r>
      <w:bookmarkEnd w:id="24"/>
      <w:r/>
      <w:r/>
    </w:p>
    <w:p>
      <w:pPr>
        <w:pStyle w:val="997"/>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997"/>
        <w:ind w:firstLine="0"/>
        <w:jc w:val="left"/>
        <w:spacing w:line="360" w:lineRule="auto"/>
        <w:rPr>
          <w:rFonts w:hint="eastAsia" w:ascii="宋体" w:hAnsi="宋体" w:cs="宋体"/>
          <w:szCs w:val="20"/>
          <w:highlight w:val="none"/>
        </w:rPr>
      </w:pPr>
      <w:r>
        <w:rPr>
          <w:rFonts w:hint="eastAsia" w:ascii="宋体" w:hAnsi="宋体" w:cs="宋体"/>
          <w:szCs w:val="20"/>
          <w:highlight w:val="none"/>
        </w:rPr>
      </w:r>
      <w:r/>
    </w:p>
    <w:sectPr>
      <w:headerReference w:type="default" r:id="rId9"/>
      <w:footerReference w:type="default" r:id="rId13"/>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Arial Unicode MS">
    <w:panose1 w:val="020B0604020202020204"/>
  </w:font>
  <w:font w:name="Symbol">
    <w:panose1 w:val="05050102010706020507"/>
  </w:font>
  <w:font w:name="Times">
    <w:panose1 w:val="020206030504050203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rFonts w:hint="eastAsia"/>
      </w:rPr>
      <w:t xml:space="preserve">·</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83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1"/>
      <w:isLgl w:val="false"/>
      <w:suff w:val="nothing"/>
      <w:lvlText w:val="第%1章"/>
      <w:lvlJc w:val="left"/>
      <w:pPr>
        <w:ind w:left="3261" w:firstLine="0"/>
      </w:pPr>
    </w:lvl>
    <w:lvl w:ilvl="1">
      <w:start w:val="1"/>
      <w:numFmt w:val="none"/>
      <w:pStyle w:val="932"/>
      <w:isLgl w:val="false"/>
      <w:suff w:val="nothing"/>
      <w:lvlText w:val=""/>
      <w:lvlJc w:val="left"/>
      <w:pPr>
        <w:ind w:left="0" w:firstLine="0"/>
      </w:pPr>
    </w:lvl>
    <w:lvl w:ilvl="2">
      <w:start w:val="1"/>
      <w:numFmt w:val="none"/>
      <w:pStyle w:val="933"/>
      <w:isLgl w:val="false"/>
      <w:suff w:val="nothing"/>
      <w:lvlText w:val=""/>
      <w:lvlJc w:val="left"/>
      <w:pPr>
        <w:ind w:left="0" w:firstLine="0"/>
      </w:pPr>
    </w:lvl>
    <w:lvl w:ilvl="3">
      <w:start w:val="1"/>
      <w:numFmt w:val="none"/>
      <w:pStyle w:val="934"/>
      <w:isLgl w:val="false"/>
      <w:suff w:val="nothing"/>
      <w:lvlText w:val=""/>
      <w:lvlJc w:val="left"/>
      <w:pPr>
        <w:ind w:left="0" w:firstLine="0"/>
      </w:pPr>
    </w:lvl>
    <w:lvl w:ilvl="4">
      <w:start w:val="1"/>
      <w:numFmt w:val="none"/>
      <w:pStyle w:val="935"/>
      <w:isLgl w:val="false"/>
      <w:suff w:val="nothing"/>
      <w:lvlText w:val=""/>
      <w:lvlJc w:val="left"/>
      <w:pPr>
        <w:ind w:left="0" w:firstLine="0"/>
      </w:pPr>
    </w:lvl>
    <w:lvl w:ilvl="5">
      <w:start w:val="1"/>
      <w:numFmt w:val="none"/>
      <w:pStyle w:val="936"/>
      <w:isLgl w:val="false"/>
      <w:suff w:val="nothing"/>
      <w:lvlText w:val=""/>
      <w:lvlJc w:val="left"/>
      <w:pPr>
        <w:ind w:left="0" w:firstLine="0"/>
      </w:pPr>
    </w:lvl>
    <w:lvl w:ilvl="6">
      <w:start w:val="1"/>
      <w:numFmt w:val="none"/>
      <w:pStyle w:val="937"/>
      <w:isLgl w:val="false"/>
      <w:suff w:val="nothing"/>
      <w:lvlText w:val=""/>
      <w:lvlJc w:val="left"/>
      <w:pPr>
        <w:ind w:left="0" w:firstLine="0"/>
      </w:pPr>
    </w:lvl>
    <w:lvl w:ilvl="7">
      <w:start w:val="1"/>
      <w:numFmt w:val="none"/>
      <w:pStyle w:val="938"/>
      <w:isLgl w:val="false"/>
      <w:suff w:val="nothing"/>
      <w:lvlText w:val=""/>
      <w:lvlJc w:val="left"/>
      <w:pPr>
        <w:ind w:left="0" w:firstLine="0"/>
      </w:pPr>
    </w:lvl>
    <w:lvl w:ilvl="8">
      <w:start w:val="1"/>
      <w:numFmt w:val="none"/>
      <w:pStyle w:val="939"/>
      <w:isLgl w:val="false"/>
      <w:suff w:val="nothing"/>
      <w:lvlText w:val=""/>
      <w:lvlJc w:val="left"/>
      <w:pPr>
        <w:ind w:left="0" w:firstLine="0"/>
      </w:p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9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10"/>
      <w:isLgl/>
      <w:suff w:val="tab"/>
      <w:lvlText w:val="%1.%2"/>
      <w:lvlJc w:val="left"/>
      <w:pPr>
        <w:ind w:left="425" w:hanging="425"/>
      </w:pPr>
      <w:rPr>
        <w:rFonts w:hint="eastAsia" w:ascii="Arial Unicode MS" w:hAnsi="Arial Unicode MS" w:eastAsia="微软雅黑"/>
        <w:b/>
        <w:i w:val="0"/>
      </w:rPr>
    </w:lvl>
    <w:lvl w:ilvl="2">
      <w:start w:val="1"/>
      <w:numFmt w:val="decimal"/>
      <w:pStyle w:val="112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18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none"/>
      <w:isLgl w:val="false"/>
      <w:suff w:val="nothing"/>
      <w:lvlText w:val="%1"/>
      <w:lvlJc w:val="left"/>
      <w:pPr>
        <w:ind w:left="0" w:firstLine="0"/>
      </w:pPr>
      <w:rPr>
        <w:rFonts w:hint="eastAsia"/>
      </w:rPr>
    </w:lvl>
    <w:lvl w:ilvl="1">
      <w:start w:val="1"/>
      <w:numFmt w:val="decimal"/>
      <w:isLgl w:val="false"/>
      <w:suff w:val="nothing"/>
      <w:lvlText w:val="%1%2　"/>
      <w:lvlJc w:val="left"/>
      <w:pPr>
        <w:ind w:left="0" w:firstLine="0"/>
      </w:pPr>
      <w:rPr>
        <w:rFonts w:hint="eastAsia" w:ascii="黑体" w:eastAsia="黑体"/>
        <w:b w:val="0"/>
        <w:i w:val="0"/>
        <w:sz w:val="21"/>
      </w:rPr>
    </w:lvl>
    <w:lvl w:ilvl="2">
      <w:start w:val="1"/>
      <w:numFmt w:val="decimal"/>
      <w:isLgl w:val="false"/>
      <w:suff w:val="nothing"/>
      <w:lvlText w:val="%1%2.%3　"/>
      <w:lvlJc w:val="left"/>
      <w:pPr>
        <w:ind w:left="5103" w:firstLine="0"/>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rPr>
    </w:lvl>
    <w:lvl w:ilvl="3">
      <w:start w:val="1"/>
      <w:numFmt w:val="decimal"/>
      <w:pStyle w:val="1188"/>
      <w:isLgl w:val="false"/>
      <w:suff w:val="nothing"/>
      <w:lvlText w:val="%1%2.%3.%4　"/>
      <w:lvlJc w:val="left"/>
      <w:pPr>
        <w:ind w:left="0" w:firstLine="0"/>
      </w:pPr>
      <w:rPr>
        <w:rFonts w:hint="default" w:ascii="黑体" w:hAnsi="黑体" w:eastAsia="黑体"/>
        <w:b w:val="0"/>
        <w:i w:val="0"/>
        <w:color w:val="auto"/>
        <w:sz w:val="21"/>
        <w:highlight w:val="none"/>
      </w:rPr>
    </w:lvl>
    <w:lvl w:ilvl="4">
      <w:start w:val="1"/>
      <w:numFmt w:val="decimal"/>
      <w:pStyle w:val="1187"/>
      <w:isLgl w:val="false"/>
      <w:suff w:val="nothing"/>
      <w:lvlText w:val="%1%2.%3.%4.%5　"/>
      <w:lvlJc w:val="left"/>
      <w:pPr>
        <w:ind w:left="852" w:firstLine="0"/>
      </w:pPr>
      <w:rPr>
        <w:rFonts w:hint="eastAsia" w:ascii="黑体" w:hAnsi="黑体" w:eastAsia="黑体"/>
        <w:b w:val="0"/>
        <w:bCs w:val="0"/>
        <w:i w:val="0"/>
        <w:sz w:val="21"/>
      </w:rPr>
    </w:lvl>
    <w:lvl w:ilvl="5">
      <w:start w:val="1"/>
      <w:numFmt w:val="decimal"/>
      <w:isLgl w:val="false"/>
      <w:suff w:val="nothing"/>
      <w:lvlText w:val="%1%2.%3.%4.%5.%6　"/>
      <w:lvlJc w:val="left"/>
      <w:pPr>
        <w:ind w:left="2551" w:firstLine="0"/>
      </w:pPr>
      <w:rPr>
        <w:rFonts w:hint="eastAsia" w:ascii="黑体" w:eastAsia="黑体"/>
        <w:b w:val="0"/>
        <w:i w:val="0"/>
        <w:sz w:val="21"/>
      </w:rPr>
    </w:lvl>
    <w:lvl w:ilvl="6">
      <w:start w:val="1"/>
      <w:numFmt w:val="decimal"/>
      <w:isLgl w:val="false"/>
      <w:suff w:val="nothing"/>
      <w:lvlText w:val="%1%2.%3.%4.%5.%6.%7　"/>
      <w:lvlJc w:val="left"/>
      <w:pPr>
        <w:ind w:left="1135" w:firstLine="0"/>
      </w:pPr>
      <w:rPr>
        <w:rFonts w:hint="eastAsia" w:ascii="黑体"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 w:numId="2">
    <w:abstractNumId w:val="3"/>
  </w:num>
  <w:num w:numId="3">
    <w:abstractNumId w:val="7"/>
  </w:num>
  <w:num w:numId="4">
    <w:abstractNumId w:val="9"/>
  </w:num>
  <w:num w:numId="5">
    <w:abstractNumId w:val="8"/>
  </w:num>
  <w:num w:numId="6">
    <w:abstractNumId w:val="2"/>
  </w:num>
  <w:num w:numId="7">
    <w:abstractNumId w:val="4"/>
  </w:num>
  <w:num w:numId="8">
    <w:abstractNumId w:val="1"/>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40"/>
    <w:link w:val="931"/>
    <w:uiPriority w:val="9"/>
    <w:rPr>
      <w:rFonts w:ascii="Arial" w:hAnsi="Arial" w:eastAsia="Arial" w:cs="Arial"/>
      <w:sz w:val="40"/>
      <w:szCs w:val="40"/>
    </w:rPr>
  </w:style>
  <w:style w:type="character" w:styleId="780">
    <w:name w:val="Heading 2 Char"/>
    <w:basedOn w:val="940"/>
    <w:link w:val="932"/>
    <w:uiPriority w:val="9"/>
    <w:rPr>
      <w:rFonts w:ascii="Arial" w:hAnsi="Arial" w:eastAsia="Arial" w:cs="Arial"/>
      <w:sz w:val="34"/>
    </w:rPr>
  </w:style>
  <w:style w:type="character" w:styleId="781">
    <w:name w:val="Heading 3 Char"/>
    <w:basedOn w:val="940"/>
    <w:link w:val="933"/>
    <w:uiPriority w:val="9"/>
    <w:rPr>
      <w:rFonts w:ascii="Arial" w:hAnsi="Arial" w:eastAsia="Arial" w:cs="Arial"/>
      <w:sz w:val="30"/>
      <w:szCs w:val="30"/>
    </w:rPr>
  </w:style>
  <w:style w:type="character" w:styleId="782">
    <w:name w:val="Heading 4 Char"/>
    <w:basedOn w:val="940"/>
    <w:link w:val="934"/>
    <w:uiPriority w:val="9"/>
    <w:rPr>
      <w:rFonts w:ascii="Arial" w:hAnsi="Arial" w:eastAsia="Arial" w:cs="Arial"/>
      <w:b/>
      <w:bCs/>
      <w:sz w:val="26"/>
      <w:szCs w:val="26"/>
    </w:rPr>
  </w:style>
  <w:style w:type="character" w:styleId="783">
    <w:name w:val="Heading 5 Char"/>
    <w:basedOn w:val="940"/>
    <w:link w:val="935"/>
    <w:uiPriority w:val="9"/>
    <w:rPr>
      <w:rFonts w:ascii="Arial" w:hAnsi="Arial" w:eastAsia="Arial" w:cs="Arial"/>
      <w:b/>
      <w:bCs/>
      <w:sz w:val="24"/>
      <w:szCs w:val="24"/>
    </w:rPr>
  </w:style>
  <w:style w:type="character" w:styleId="784">
    <w:name w:val="Heading 6 Char"/>
    <w:basedOn w:val="940"/>
    <w:link w:val="936"/>
    <w:uiPriority w:val="9"/>
    <w:rPr>
      <w:rFonts w:ascii="Arial" w:hAnsi="Arial" w:eastAsia="Arial" w:cs="Arial"/>
      <w:b/>
      <w:bCs/>
      <w:sz w:val="22"/>
      <w:szCs w:val="22"/>
    </w:rPr>
  </w:style>
  <w:style w:type="character" w:styleId="785">
    <w:name w:val="Heading 7 Char"/>
    <w:basedOn w:val="940"/>
    <w:link w:val="937"/>
    <w:uiPriority w:val="9"/>
    <w:rPr>
      <w:rFonts w:ascii="Arial" w:hAnsi="Arial" w:eastAsia="Arial" w:cs="Arial"/>
      <w:b/>
      <w:bCs/>
      <w:i/>
      <w:iCs/>
      <w:sz w:val="22"/>
      <w:szCs w:val="22"/>
    </w:rPr>
  </w:style>
  <w:style w:type="character" w:styleId="786">
    <w:name w:val="Heading 8 Char"/>
    <w:basedOn w:val="940"/>
    <w:link w:val="938"/>
    <w:uiPriority w:val="9"/>
    <w:rPr>
      <w:rFonts w:ascii="Arial" w:hAnsi="Arial" w:eastAsia="Arial" w:cs="Arial"/>
      <w:i/>
      <w:iCs/>
      <w:sz w:val="22"/>
      <w:szCs w:val="22"/>
    </w:rPr>
  </w:style>
  <w:style w:type="character" w:styleId="787">
    <w:name w:val="Heading 9 Char"/>
    <w:basedOn w:val="940"/>
    <w:link w:val="939"/>
    <w:uiPriority w:val="9"/>
    <w:rPr>
      <w:rFonts w:ascii="Arial" w:hAnsi="Arial" w:eastAsia="Arial" w:cs="Arial"/>
      <w:i/>
      <w:iCs/>
      <w:sz w:val="21"/>
      <w:szCs w:val="21"/>
    </w:rPr>
  </w:style>
  <w:style w:type="character" w:styleId="788">
    <w:name w:val="Title Char"/>
    <w:basedOn w:val="940"/>
    <w:link w:val="980"/>
    <w:uiPriority w:val="10"/>
    <w:rPr>
      <w:sz w:val="48"/>
      <w:szCs w:val="48"/>
    </w:rPr>
  </w:style>
  <w:style w:type="character" w:styleId="789">
    <w:name w:val="Subtitle Char"/>
    <w:basedOn w:val="940"/>
    <w:link w:val="973"/>
    <w:uiPriority w:val="11"/>
    <w:rPr>
      <w:sz w:val="24"/>
      <w:szCs w:val="24"/>
    </w:rPr>
  </w:style>
  <w:style w:type="paragraph" w:styleId="790">
    <w:name w:val="Quote"/>
    <w:basedOn w:val="930"/>
    <w:next w:val="930"/>
    <w:link w:val="791"/>
    <w:uiPriority w:val="29"/>
    <w:qFormat/>
    <w:pPr>
      <w:ind w:left="720" w:right="720"/>
    </w:pPr>
    <w:rPr>
      <w:i/>
    </w:rPr>
  </w:style>
  <w:style w:type="character" w:styleId="791">
    <w:name w:val="Quote Char"/>
    <w:link w:val="790"/>
    <w:uiPriority w:val="29"/>
    <w:rPr>
      <w:i/>
    </w:rPr>
  </w:style>
  <w:style w:type="paragraph" w:styleId="792">
    <w:name w:val="Intense Quote"/>
    <w:basedOn w:val="930"/>
    <w:next w:val="930"/>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40"/>
    <w:link w:val="968"/>
    <w:uiPriority w:val="99"/>
  </w:style>
  <w:style w:type="character" w:styleId="795">
    <w:name w:val="Footer Char"/>
    <w:basedOn w:val="940"/>
    <w:link w:val="967"/>
    <w:uiPriority w:val="99"/>
  </w:style>
  <w:style w:type="character" w:styleId="796">
    <w:name w:val="Caption Char"/>
    <w:basedOn w:val="945"/>
    <w:link w:val="967"/>
    <w:uiPriority w:val="99"/>
  </w:style>
  <w:style w:type="table" w:styleId="797">
    <w:name w:val="Table Grid Light"/>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basedOn w:val="9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basedOn w:val="9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basedOn w:val="9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basedOn w:val="9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basedOn w:val="9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basedOn w:val="9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basedOn w:val="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basedOn w:val="9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basedOn w:val="9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basedOn w:val="9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basedOn w:val="9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basedOn w:val="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basedOn w:val="9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basedOn w:val="9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basedOn w:val="9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basedOn w:val="9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basedOn w:val="9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basedOn w:val="9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basedOn w:val="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basedOn w:val="9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basedOn w:val="9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basedOn w:val="9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basedOn w:val="9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basedOn w:val="9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basedOn w:val="9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basedOn w:val="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basedOn w:val="9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basedOn w:val="9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basedOn w:val="9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basedOn w:val="9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basedOn w:val="9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basedOn w:val="9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basedOn w:val="9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basedOn w:val="9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basedOn w:val="9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basedOn w:val="9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basedOn w:val="9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basedOn w:val="9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basedOn w:val="9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basedOn w:val="9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basedOn w:val="9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basedOn w:val="9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basedOn w:val="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basedOn w:val="9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basedOn w:val="9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basedOn w:val="9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basedOn w:val="9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basedOn w:val="9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basedOn w:val="9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basedOn w:val="9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basedOn w:val="9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basedOn w:val="9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basedOn w:val="9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basedOn w:val="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basedOn w:val="9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basedOn w:val="9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basedOn w:val="9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basedOn w:val="9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basedOn w:val="9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basedOn w:val="9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basedOn w:val="9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basedOn w:val="9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basedOn w:val="9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basedOn w:val="9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basedOn w:val="9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basedOn w:val="9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basedOn w:val="9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basedOn w:val="9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2">
    <w:name w:val="footnote text"/>
    <w:basedOn w:val="930"/>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basedOn w:val="940"/>
    <w:uiPriority w:val="99"/>
    <w:unhideWhenUsed/>
    <w:rPr>
      <w:vertAlign w:val="superscript"/>
    </w:rPr>
  </w:style>
  <w:style w:type="paragraph" w:styleId="925">
    <w:name w:val="endnote text"/>
    <w:basedOn w:val="930"/>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basedOn w:val="940"/>
    <w:uiPriority w:val="99"/>
    <w:semiHidden/>
    <w:unhideWhenUsed/>
    <w:rPr>
      <w:vertAlign w:val="superscript"/>
    </w:r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31">
    <w:name w:val="Heading 1"/>
    <w:basedOn w:val="930"/>
    <w:next w:val="930"/>
    <w:link w:val="1001"/>
    <w:uiPriority w:val="0"/>
    <w:qFormat/>
    <w:pPr>
      <w:numPr>
        <w:ilvl w:val="0"/>
        <w:numId w:val="1"/>
      </w:numPr>
      <w:ind w:left="0"/>
      <w:jc w:val="center"/>
      <w:keepLines/>
      <w:keepNext/>
      <w:spacing w:before="340" w:after="330" w:line="578" w:lineRule="auto"/>
      <w:outlineLvl w:val="0"/>
    </w:pPr>
    <w:rPr>
      <w:b/>
      <w:bCs/>
      <w:sz w:val="32"/>
      <w:szCs w:val="44"/>
    </w:rPr>
  </w:style>
  <w:style w:type="paragraph" w:styleId="932">
    <w:name w:val="Heading 2"/>
    <w:basedOn w:val="930"/>
    <w:next w:val="930"/>
    <w:link w:val="100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33">
    <w:name w:val="Heading 3"/>
    <w:basedOn w:val="930"/>
    <w:next w:val="930"/>
    <w:link w:val="1046"/>
    <w:uiPriority w:val="0"/>
    <w:qFormat/>
    <w:pPr>
      <w:numPr>
        <w:ilvl w:val="2"/>
        <w:numId w:val="1"/>
      </w:numPr>
      <w:keepLines/>
      <w:keepNext/>
      <w:spacing w:before="260" w:after="260" w:line="416" w:lineRule="auto"/>
      <w:outlineLvl w:val="2"/>
    </w:pPr>
    <w:rPr>
      <w:b/>
      <w:bCs/>
      <w:sz w:val="32"/>
      <w:szCs w:val="32"/>
    </w:rPr>
  </w:style>
  <w:style w:type="paragraph" w:styleId="934">
    <w:name w:val="Heading 4"/>
    <w:basedOn w:val="930"/>
    <w:next w:val="930"/>
    <w:link w:val="108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35">
    <w:name w:val="Heading 5"/>
    <w:basedOn w:val="930"/>
    <w:next w:val="930"/>
    <w:link w:val="1036"/>
    <w:uiPriority w:val="0"/>
    <w:qFormat/>
    <w:pPr>
      <w:numPr>
        <w:ilvl w:val="4"/>
        <w:numId w:val="1"/>
      </w:numPr>
      <w:keepLines/>
      <w:keepNext/>
      <w:spacing w:before="280" w:after="290" w:line="376" w:lineRule="auto"/>
      <w:outlineLvl w:val="4"/>
    </w:pPr>
    <w:rPr>
      <w:b/>
      <w:bCs/>
      <w:sz w:val="28"/>
      <w:szCs w:val="28"/>
    </w:rPr>
  </w:style>
  <w:style w:type="paragraph" w:styleId="936">
    <w:name w:val="Heading 6"/>
    <w:basedOn w:val="930"/>
    <w:next w:val="930"/>
    <w:link w:val="1022"/>
    <w:uiPriority w:val="0"/>
    <w:qFormat/>
    <w:pPr>
      <w:numPr>
        <w:ilvl w:val="5"/>
        <w:numId w:val="1"/>
      </w:numPr>
      <w:keepLines/>
      <w:keepNext/>
      <w:spacing w:before="240" w:after="64" w:line="320" w:lineRule="auto"/>
      <w:outlineLvl w:val="5"/>
    </w:pPr>
    <w:rPr>
      <w:rFonts w:ascii="Cambria" w:hAnsi="Cambria"/>
      <w:b/>
      <w:bCs/>
      <w:sz w:val="24"/>
    </w:rPr>
  </w:style>
  <w:style w:type="paragraph" w:styleId="937">
    <w:name w:val="Heading 7"/>
    <w:basedOn w:val="930"/>
    <w:next w:val="930"/>
    <w:link w:val="1077"/>
    <w:uiPriority w:val="0"/>
    <w:qFormat/>
    <w:pPr>
      <w:numPr>
        <w:ilvl w:val="6"/>
        <w:numId w:val="1"/>
      </w:numPr>
      <w:keepLines/>
      <w:keepNext/>
      <w:spacing w:before="240" w:after="64" w:line="320" w:lineRule="auto"/>
      <w:outlineLvl w:val="6"/>
    </w:pPr>
    <w:rPr>
      <w:b/>
      <w:bCs/>
      <w:sz w:val="24"/>
    </w:rPr>
  </w:style>
  <w:style w:type="paragraph" w:styleId="938">
    <w:name w:val="Heading 8"/>
    <w:basedOn w:val="930"/>
    <w:next w:val="930"/>
    <w:link w:val="1062"/>
    <w:uiPriority w:val="0"/>
    <w:qFormat/>
    <w:pPr>
      <w:numPr>
        <w:ilvl w:val="7"/>
        <w:numId w:val="1"/>
      </w:numPr>
      <w:keepLines/>
      <w:keepNext/>
      <w:spacing w:before="240" w:after="64" w:line="320" w:lineRule="auto"/>
      <w:outlineLvl w:val="7"/>
    </w:pPr>
    <w:rPr>
      <w:rFonts w:ascii="Cambria" w:hAnsi="Cambria"/>
      <w:sz w:val="24"/>
    </w:rPr>
  </w:style>
  <w:style w:type="paragraph" w:styleId="939">
    <w:name w:val="Heading 9"/>
    <w:basedOn w:val="930"/>
    <w:next w:val="930"/>
    <w:link w:val="1040"/>
    <w:uiPriority w:val="0"/>
    <w:qFormat/>
    <w:pPr>
      <w:numPr>
        <w:ilvl w:val="8"/>
        <w:numId w:val="1"/>
      </w:numPr>
      <w:keepLines/>
      <w:keepNext/>
      <w:spacing w:before="240" w:after="64" w:line="320" w:lineRule="auto"/>
      <w:outlineLvl w:val="8"/>
    </w:pPr>
    <w:rPr>
      <w:rFonts w:ascii="Cambria" w:hAnsi="Cambria"/>
      <w:szCs w:val="21"/>
    </w:rPr>
  </w:style>
  <w:style w:type="character" w:styleId="940" w:default="1">
    <w:name w:val="Default Paragraph Font"/>
    <w:uiPriority w:val="1"/>
    <w:semiHidden/>
    <w:unhideWhenUsed/>
    <w:qFormat/>
  </w:style>
  <w:style w:type="table" w:styleId="941" w:default="1">
    <w:name w:val="Normal Table"/>
    <w:uiPriority w:val="99"/>
    <w:semiHidden/>
    <w:unhideWhenUsed/>
    <w:qFormat/>
    <w:tblPr>
      <w:tblCellMar>
        <w:left w:w="108" w:type="dxa"/>
        <w:top w:w="0" w:type="dxa"/>
        <w:right w:w="108" w:type="dxa"/>
        <w:bottom w:w="0" w:type="dxa"/>
      </w:tblCellMar>
    </w:tblPr>
  </w:style>
  <w:style w:type="paragraph" w:styleId="942">
    <w:name w:val="List 3"/>
    <w:basedOn w:val="930"/>
    <w:uiPriority w:val="99"/>
    <w:unhideWhenUsed/>
    <w:qFormat/>
    <w:pPr>
      <w:ind w:left="1260" w:hanging="420"/>
      <w:spacing w:before="100" w:beforeAutospacing="1" w:after="100" w:afterAutospacing="1"/>
    </w:pPr>
    <w:rPr>
      <w:szCs w:val="21"/>
    </w:rPr>
  </w:style>
  <w:style w:type="paragraph" w:styleId="943">
    <w:name w:val="toc 7"/>
    <w:basedOn w:val="930"/>
    <w:next w:val="930"/>
    <w:uiPriority w:val="39"/>
    <w:unhideWhenUsed/>
    <w:qFormat/>
    <w:pPr>
      <w:ind w:left="2520"/>
    </w:pPr>
    <w:rPr>
      <w:rFonts w:ascii="Calibri" w:hAnsi="Calibri"/>
      <w:szCs w:val="22"/>
    </w:rPr>
  </w:style>
  <w:style w:type="paragraph" w:styleId="944">
    <w:name w:val="Normal Indent"/>
    <w:basedOn w:val="930"/>
    <w:link w:val="1186"/>
    <w:uiPriority w:val="0"/>
    <w:qFormat/>
    <w:pPr>
      <w:ind w:firstLine="420"/>
    </w:pPr>
    <w:rPr>
      <w:b/>
      <w:sz w:val="24"/>
      <w:szCs w:val="20"/>
    </w:rPr>
  </w:style>
  <w:style w:type="paragraph" w:styleId="945">
    <w:name w:val="Caption"/>
    <w:basedOn w:val="930"/>
    <w:next w:val="930"/>
    <w:uiPriority w:val="0"/>
    <w:qFormat/>
    <w:rPr>
      <w:rFonts w:ascii="Cambria" w:hAnsi="Cambria" w:eastAsia="黑体"/>
      <w:sz w:val="20"/>
      <w:szCs w:val="22"/>
    </w:rPr>
  </w:style>
  <w:style w:type="paragraph" w:styleId="946">
    <w:name w:val="Document Map"/>
    <w:basedOn w:val="930"/>
    <w:link w:val="1030"/>
    <w:uiPriority w:val="0"/>
    <w:qFormat/>
    <w:rPr>
      <w:rFonts w:ascii="宋体"/>
      <w:sz w:val="18"/>
      <w:szCs w:val="18"/>
    </w:rPr>
  </w:style>
  <w:style w:type="paragraph" w:styleId="947">
    <w:name w:val="annotation text"/>
    <w:basedOn w:val="930"/>
    <w:link w:val="1054"/>
    <w:uiPriority w:val="99"/>
    <w:qFormat/>
    <w:pPr>
      <w:jc w:val="left"/>
    </w:pPr>
  </w:style>
  <w:style w:type="paragraph" w:styleId="948">
    <w:name w:val="Body Text 3"/>
    <w:basedOn w:val="930"/>
    <w:link w:val="1073"/>
    <w:uiPriority w:val="0"/>
    <w:qFormat/>
    <w:rPr>
      <w:rFonts w:ascii="宋体"/>
      <w:sz w:val="24"/>
      <w:szCs w:val="20"/>
    </w:rPr>
  </w:style>
  <w:style w:type="paragraph" w:styleId="949">
    <w:name w:val="Body Text"/>
    <w:basedOn w:val="930"/>
    <w:next w:val="930"/>
    <w:link w:val="1061"/>
    <w:uiPriority w:val="0"/>
    <w:qFormat/>
    <w:pPr>
      <w:jc w:val="center"/>
    </w:pPr>
    <w:rPr>
      <w:rFonts w:eastAsia="幼圆"/>
      <w:b/>
      <w:bCs/>
      <w:sz w:val="44"/>
    </w:rPr>
  </w:style>
  <w:style w:type="paragraph" w:styleId="950">
    <w:name w:val="Body Text Indent"/>
    <w:basedOn w:val="930"/>
    <w:link w:val="1017"/>
    <w:uiPriority w:val="0"/>
    <w:qFormat/>
    <w:pPr>
      <w:ind w:left="420"/>
      <w:spacing w:after="120"/>
    </w:pPr>
  </w:style>
  <w:style w:type="paragraph" w:styleId="951">
    <w:name w:val="index 4"/>
    <w:basedOn w:val="930"/>
    <w:next w:val="930"/>
    <w:uiPriority w:val="0"/>
    <w:qFormat/>
    <w:pPr>
      <w:ind w:left="600"/>
    </w:pPr>
    <w:rPr>
      <w:rFonts w:ascii="Calibri" w:hAnsi="Calibri"/>
    </w:rPr>
  </w:style>
  <w:style w:type="paragraph" w:styleId="952">
    <w:name w:val="toc 5"/>
    <w:basedOn w:val="930"/>
    <w:next w:val="930"/>
    <w:uiPriority w:val="39"/>
    <w:unhideWhenUsed/>
    <w:qFormat/>
    <w:pPr>
      <w:ind w:left="1680"/>
    </w:pPr>
    <w:rPr>
      <w:rFonts w:ascii="Calibri" w:hAnsi="Calibri"/>
      <w:szCs w:val="22"/>
    </w:rPr>
  </w:style>
  <w:style w:type="paragraph" w:styleId="953">
    <w:name w:val="toc 3"/>
    <w:basedOn w:val="930"/>
    <w:next w:val="930"/>
    <w:uiPriority w:val="39"/>
    <w:qFormat/>
    <w:pPr>
      <w:ind w:left="840"/>
    </w:pPr>
    <w:rPr>
      <w:rFonts w:ascii="Calibri" w:hAnsi="Calibri"/>
      <w:szCs w:val="22"/>
    </w:rPr>
  </w:style>
  <w:style w:type="paragraph" w:styleId="954">
    <w:name w:val="Plain Text"/>
    <w:basedOn w:val="930"/>
    <w:link w:val="1023"/>
    <w:uiPriority w:val="0"/>
    <w:qFormat/>
    <w:rPr>
      <w:rFonts w:ascii="Ari"/>
    </w:rPr>
  </w:style>
  <w:style w:type="paragraph" w:styleId="955">
    <w:name w:val="toc 8"/>
    <w:basedOn w:val="930"/>
    <w:next w:val="930"/>
    <w:uiPriority w:val="39"/>
    <w:unhideWhenUsed/>
    <w:qFormat/>
    <w:pPr>
      <w:ind w:left="2940"/>
    </w:pPr>
    <w:rPr>
      <w:rFonts w:ascii="Calibri" w:hAnsi="Calibri"/>
      <w:szCs w:val="22"/>
    </w:rPr>
  </w:style>
  <w:style w:type="paragraph" w:styleId="956">
    <w:name w:val="Date"/>
    <w:basedOn w:val="930"/>
    <w:next w:val="930"/>
    <w:link w:val="1031"/>
    <w:uiPriority w:val="0"/>
    <w:unhideWhenUsed/>
    <w:qFormat/>
  </w:style>
  <w:style w:type="paragraph" w:styleId="957">
    <w:name w:val="Body Text Indent 2"/>
    <w:basedOn w:val="930"/>
    <w:next w:val="958"/>
    <w:link w:val="1053"/>
    <w:uiPriority w:val="99"/>
    <w:unhideWhenUsed/>
    <w:qFormat/>
    <w:pPr>
      <w:ind w:firstLine="525"/>
      <w:spacing w:line="420" w:lineRule="exact"/>
    </w:pPr>
    <w:rPr>
      <w:rFonts w:ascii="宋体"/>
      <w:sz w:val="20"/>
      <w:szCs w:val="20"/>
    </w:rPr>
  </w:style>
  <w:style w:type="paragraph" w:styleId="958" w:customStyle="1">
    <w:name w:val="xl75"/>
    <w:basedOn w:val="930"/>
    <w:next w:val="9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59" w:customStyle="1">
    <w:name w:val="Test2"/>
    <w:basedOn w:val="932"/>
    <w:next w:val="960"/>
    <w:uiPriority w:val="0"/>
    <w:qFormat/>
    <w:pPr>
      <w:jc w:val="center"/>
      <w:spacing w:before="156" w:after="156" w:line="480" w:lineRule="exact"/>
      <w:widowControl/>
    </w:pPr>
    <w:rPr>
      <w:rFonts w:ascii="黑体"/>
      <w:sz w:val="24"/>
      <w:szCs w:val="24"/>
    </w:rPr>
  </w:style>
  <w:style w:type="paragraph" w:styleId="960" w:customStyle="1">
    <w:name w:val="xl59"/>
    <w:basedOn w:val="930"/>
    <w:next w:val="9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961" w:customStyle="1">
    <w:name w:val="方案正文"/>
    <w:basedOn w:val="930"/>
    <w:next w:val="962"/>
    <w:uiPriority w:val="0"/>
    <w:qFormat/>
    <w:pPr>
      <w:ind w:firstLine="359"/>
      <w:jc w:val="left"/>
      <w:spacing w:before="156" w:after="100" w:afterAutospacing="1" w:line="360" w:lineRule="auto"/>
    </w:pPr>
    <w:rPr>
      <w:rFonts w:ascii="Arial" w:hAnsi="Arial" w:eastAsia="仿宋" w:cs="Arial"/>
      <w:sz w:val="24"/>
    </w:rPr>
  </w:style>
  <w:style w:type="paragraph" w:styleId="962" w:customStyle="1">
    <w:name w:val="小四 段落 宋体 Char Char Char Char"/>
    <w:basedOn w:val="930"/>
    <w:next w:val="963"/>
    <w:uiPriority w:val="0"/>
    <w:qFormat/>
    <w:pPr>
      <w:ind w:right="-33" w:firstLine="480"/>
      <w:jc w:val="left"/>
      <w:spacing w:line="360" w:lineRule="auto"/>
    </w:pPr>
    <w:rPr>
      <w:sz w:val="24"/>
    </w:rPr>
  </w:style>
  <w:style w:type="paragraph" w:styleId="963" w:customStyle="1">
    <w:name w:val="flType"/>
    <w:basedOn w:val="964"/>
    <w:next w:val="930"/>
    <w:uiPriority w:val="0"/>
    <w:qFormat/>
    <w:pPr>
      <w:spacing w:after="284"/>
    </w:pPr>
    <w:rPr>
      <w:rFonts w:eastAsia="宋体"/>
    </w:rPr>
  </w:style>
  <w:style w:type="paragraph" w:styleId="964" w:customStyle="1">
    <w:name w:val="flName"/>
    <w:basedOn w:val="965"/>
    <w:uiPriority w:val="0"/>
    <w:qFormat/>
    <w:pPr>
      <w:spacing w:before="0" w:line="113" w:lineRule="atLeast"/>
    </w:pPr>
  </w:style>
  <w:style w:type="paragraph" w:styleId="965" w:customStyle="1">
    <w:name w:val="flNote"/>
    <w:basedOn w:val="930"/>
    <w:uiPriority w:val="0"/>
    <w:qFormat/>
    <w:pPr>
      <w:jc w:val="center"/>
      <w:spacing w:before="320" w:line="360" w:lineRule="atLeast"/>
    </w:pPr>
    <w:rPr>
      <w:rFonts w:ascii="Arial" w:hAnsi="Calibri" w:eastAsia="黑体"/>
      <w:sz w:val="30"/>
      <w:szCs w:val="22"/>
    </w:rPr>
  </w:style>
  <w:style w:type="paragraph" w:styleId="966">
    <w:name w:val="Balloon Text"/>
    <w:basedOn w:val="930"/>
    <w:link w:val="1076"/>
    <w:uiPriority w:val="0"/>
    <w:qFormat/>
    <w:rPr>
      <w:sz w:val="18"/>
      <w:szCs w:val="18"/>
    </w:rPr>
  </w:style>
  <w:style w:type="paragraph" w:styleId="967">
    <w:name w:val="Footer"/>
    <w:basedOn w:val="930"/>
    <w:link w:val="1066"/>
    <w:uiPriority w:val="99"/>
    <w:qFormat/>
    <w:pPr>
      <w:jc w:val="left"/>
      <w:tabs>
        <w:tab w:val="center" w:pos="4153" w:leader="none"/>
        <w:tab w:val="right" w:pos="8306" w:leader="none"/>
      </w:tabs>
    </w:pPr>
    <w:rPr>
      <w:sz w:val="18"/>
      <w:szCs w:val="18"/>
    </w:rPr>
  </w:style>
  <w:style w:type="paragraph" w:styleId="968">
    <w:name w:val="Header"/>
    <w:basedOn w:val="930"/>
    <w:link w:val="1021"/>
    <w:uiPriority w:val="0"/>
    <w:qFormat/>
    <w:pPr>
      <w:jc w:val="center"/>
      <w:tabs>
        <w:tab w:val="center" w:pos="4153" w:leader="none"/>
        <w:tab w:val="right" w:pos="8306" w:leader="none"/>
      </w:tabs>
      <w:pBdr>
        <w:bottom w:val="single" w:color="auto" w:sz="6" w:space="1"/>
      </w:pBdr>
    </w:pPr>
    <w:rPr>
      <w:sz w:val="18"/>
      <w:szCs w:val="18"/>
    </w:rPr>
  </w:style>
  <w:style w:type="paragraph" w:styleId="969">
    <w:name w:val="toc 1"/>
    <w:basedOn w:val="930"/>
    <w:next w:val="930"/>
    <w:uiPriority w:val="39"/>
    <w:qFormat/>
  </w:style>
  <w:style w:type="paragraph" w:styleId="970">
    <w:name w:val="toc 4"/>
    <w:basedOn w:val="930"/>
    <w:next w:val="930"/>
    <w:uiPriority w:val="39"/>
    <w:unhideWhenUsed/>
    <w:qFormat/>
    <w:pPr>
      <w:ind w:left="1260"/>
    </w:pPr>
    <w:rPr>
      <w:rFonts w:ascii="Calibri" w:hAnsi="Calibri"/>
      <w:szCs w:val="22"/>
    </w:rPr>
  </w:style>
  <w:style w:type="paragraph" w:styleId="971">
    <w:name w:val="index heading"/>
    <w:basedOn w:val="930"/>
    <w:next w:val="972"/>
    <w:uiPriority w:val="99"/>
    <w:unhideWhenUsed/>
    <w:qFormat/>
    <w:pPr>
      <w:tabs>
        <w:tab w:val="left" w:pos="240" w:leader="none"/>
      </w:tabs>
    </w:pPr>
  </w:style>
  <w:style w:type="paragraph" w:styleId="972">
    <w:name w:val="index 1"/>
    <w:basedOn w:val="930"/>
    <w:next w:val="930"/>
    <w:uiPriority w:val="0"/>
    <w:qFormat/>
    <w:pPr>
      <w:jc w:val="center"/>
      <w:spacing w:line="220" w:lineRule="exact"/>
    </w:pPr>
    <w:rPr>
      <w:rFonts w:ascii="仿宋_GB2312" w:hAnsi="Calibri" w:eastAsia="仿宋_GB2312"/>
      <w:szCs w:val="22"/>
    </w:rPr>
  </w:style>
  <w:style w:type="paragraph" w:styleId="973">
    <w:name w:val="Subtitle"/>
    <w:basedOn w:val="930"/>
    <w:next w:val="930"/>
    <w:link w:val="1049"/>
    <w:uiPriority w:val="0"/>
    <w:qFormat/>
    <w:pPr>
      <w:jc w:val="center"/>
      <w:spacing w:before="240" w:after="60" w:line="312" w:lineRule="auto"/>
      <w:outlineLvl w:val="1"/>
    </w:pPr>
    <w:rPr>
      <w:rFonts w:ascii="Cambria" w:hAnsi="Cambria"/>
      <w:b/>
      <w:bCs/>
      <w:sz w:val="32"/>
      <w:szCs w:val="32"/>
    </w:rPr>
  </w:style>
  <w:style w:type="paragraph" w:styleId="974">
    <w:name w:val="toc 6"/>
    <w:basedOn w:val="930"/>
    <w:next w:val="930"/>
    <w:uiPriority w:val="39"/>
    <w:unhideWhenUsed/>
    <w:qFormat/>
    <w:pPr>
      <w:ind w:left="2100"/>
    </w:pPr>
    <w:rPr>
      <w:rFonts w:ascii="Calibri" w:hAnsi="Calibri"/>
      <w:szCs w:val="22"/>
    </w:rPr>
  </w:style>
  <w:style w:type="paragraph" w:styleId="975">
    <w:name w:val="Body Text Indent 3"/>
    <w:basedOn w:val="930"/>
    <w:link w:val="1074"/>
    <w:uiPriority w:val="0"/>
    <w:qFormat/>
    <w:pPr>
      <w:ind w:left="420"/>
      <w:spacing w:after="120"/>
    </w:pPr>
    <w:rPr>
      <w:sz w:val="16"/>
      <w:szCs w:val="20"/>
    </w:rPr>
  </w:style>
  <w:style w:type="paragraph" w:styleId="976">
    <w:name w:val="toc 2"/>
    <w:basedOn w:val="930"/>
    <w:next w:val="930"/>
    <w:uiPriority w:val="39"/>
    <w:qFormat/>
    <w:pPr>
      <w:ind w:left="420"/>
    </w:pPr>
    <w:rPr>
      <w:rFonts w:ascii="Calibri" w:hAnsi="Calibri"/>
      <w:szCs w:val="22"/>
    </w:rPr>
  </w:style>
  <w:style w:type="paragraph" w:styleId="977">
    <w:name w:val="toc 9"/>
    <w:basedOn w:val="930"/>
    <w:next w:val="930"/>
    <w:uiPriority w:val="39"/>
    <w:unhideWhenUsed/>
    <w:qFormat/>
    <w:pPr>
      <w:ind w:left="3360"/>
    </w:pPr>
    <w:rPr>
      <w:rFonts w:ascii="Calibri" w:hAnsi="Calibri"/>
      <w:szCs w:val="22"/>
    </w:rPr>
  </w:style>
  <w:style w:type="paragraph" w:styleId="978">
    <w:name w:val="HTML Preformatted"/>
    <w:basedOn w:val="93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9">
    <w:name w:val="Normal (Web)"/>
    <w:basedOn w:val="930"/>
    <w:uiPriority w:val="99"/>
    <w:qFormat/>
    <w:pPr>
      <w:jc w:val="left"/>
      <w:spacing w:before="100" w:beforeAutospacing="1" w:after="100" w:afterAutospacing="1"/>
      <w:widowControl/>
    </w:pPr>
    <w:rPr>
      <w:rFonts w:ascii="宋体" w:hAnsi="宋体" w:cs="宋体"/>
      <w:sz w:val="24"/>
    </w:rPr>
  </w:style>
  <w:style w:type="paragraph" w:styleId="980">
    <w:name w:val="Title"/>
    <w:basedOn w:val="930"/>
    <w:next w:val="930"/>
    <w:link w:val="1026"/>
    <w:uiPriority w:val="0"/>
    <w:qFormat/>
    <w:pPr>
      <w:jc w:val="center"/>
      <w:spacing w:before="240" w:after="60" w:line="420" w:lineRule="atLeast"/>
      <w:outlineLvl w:val="0"/>
    </w:pPr>
    <w:rPr>
      <w:rFonts w:ascii="Arial" w:hAnsi="Arial"/>
      <w:b/>
      <w:sz w:val="32"/>
      <w:szCs w:val="20"/>
    </w:rPr>
  </w:style>
  <w:style w:type="paragraph" w:styleId="981">
    <w:name w:val="annotation subject"/>
    <w:basedOn w:val="947"/>
    <w:next w:val="947"/>
    <w:link w:val="1064"/>
    <w:uiPriority w:val="0"/>
    <w:qFormat/>
    <w:rPr>
      <w:b/>
      <w:bCs/>
    </w:rPr>
  </w:style>
  <w:style w:type="paragraph" w:styleId="982">
    <w:name w:val="Body Text First Indent"/>
    <w:basedOn w:val="949"/>
    <w:uiPriority w:val="0"/>
    <w:semiHidden/>
    <w:unhideWhenUsed/>
    <w:qFormat/>
    <w:pPr>
      <w:ind w:firstLine="420"/>
      <w:jc w:val="both"/>
      <w:spacing w:after="120"/>
    </w:pPr>
    <w:rPr>
      <w:rFonts w:eastAsia="宋体"/>
      <w:b w:val="0"/>
      <w:bCs w:val="0"/>
      <w:sz w:val="21"/>
    </w:rPr>
  </w:style>
  <w:style w:type="paragraph" w:styleId="983">
    <w:name w:val="Body Text First Indent 2"/>
    <w:basedOn w:val="950"/>
    <w:uiPriority w:val="99"/>
    <w:qFormat/>
    <w:pPr>
      <w:ind w:firstLine="420"/>
    </w:pPr>
  </w:style>
  <w:style w:type="table" w:styleId="984">
    <w:name w:val="Table Grid"/>
    <w:basedOn w:val="94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5">
    <w:name w:val="Strong"/>
    <w:uiPriority w:val="0"/>
    <w:qFormat/>
    <w:rPr>
      <w:rFonts w:cs="Times New Roman"/>
      <w:b/>
    </w:rPr>
  </w:style>
  <w:style w:type="character" w:styleId="986">
    <w:name w:val="page number"/>
    <w:basedOn w:val="940"/>
    <w:uiPriority w:val="0"/>
    <w:qFormat/>
    <w:rPr>
      <w:rFonts w:eastAsia="宋体"/>
      <w:b/>
      <w:spacing w:val="0"/>
      <w:sz w:val="24"/>
      <w:szCs w:val="24"/>
      <w:vertAlign w:val="baseline"/>
      <w:lang w:val="en-US" w:eastAsia="zh-CN" w:bidi="ar-SA"/>
    </w:rPr>
  </w:style>
  <w:style w:type="character" w:styleId="987">
    <w:name w:val="FollowedHyperlink"/>
    <w:uiPriority w:val="0"/>
    <w:qFormat/>
    <w:rPr>
      <w:color w:val="800080"/>
      <w:u w:val="single"/>
    </w:rPr>
  </w:style>
  <w:style w:type="character" w:styleId="988">
    <w:name w:val="Emphasis"/>
    <w:uiPriority w:val="0"/>
    <w:qFormat/>
    <w:rPr>
      <w:color w:val="cc0000"/>
    </w:rPr>
  </w:style>
  <w:style w:type="character" w:styleId="989">
    <w:name w:val="Hyperlink"/>
    <w:basedOn w:val="940"/>
    <w:uiPriority w:val="99"/>
    <w:qFormat/>
    <w:rPr>
      <w:color w:val="0000ff"/>
      <w:u w:val="single"/>
    </w:rPr>
  </w:style>
  <w:style w:type="character" w:styleId="990">
    <w:name w:val="annotation reference"/>
    <w:uiPriority w:val="99"/>
    <w:qFormat/>
    <w:rPr>
      <w:sz w:val="21"/>
      <w:szCs w:val="21"/>
    </w:rPr>
  </w:style>
  <w:style w:type="character" w:styleId="991">
    <w:name w:val="HTML Cite"/>
    <w:uiPriority w:val="0"/>
    <w:qFormat/>
    <w:rPr>
      <w:color w:val="008000"/>
    </w:rPr>
  </w:style>
  <w:style w:type="paragraph" w:styleId="992">
    <w:name w:val="List Paragraph"/>
    <w:basedOn w:val="930"/>
    <w:uiPriority w:val="34"/>
    <w:qFormat/>
    <w:pPr>
      <w:ind w:firstLine="420"/>
    </w:pPr>
  </w:style>
  <w:style w:type="paragraph" w:styleId="993" w:customStyle="1">
    <w:name w:val="首行缩进"/>
    <w:basedOn w:val="930"/>
    <w:uiPriority w:val="0"/>
    <w:qFormat/>
    <w:pPr>
      <w:ind w:firstLine="480"/>
      <w:spacing w:line="360" w:lineRule="auto"/>
    </w:pPr>
    <w:rPr>
      <w:rFonts w:ascii="宋体" w:hAnsi="宋体" w:cs="宋体"/>
      <w:sz w:val="24"/>
    </w:rPr>
  </w:style>
  <w:style w:type="paragraph" w:styleId="994" w:customStyle="1">
    <w:name w:val="一级条标题"/>
    <w:basedOn w:val="995"/>
    <w:next w:val="9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5" w:customStyle="1">
    <w:name w:val="章标题"/>
    <w:basedOn w:val="930"/>
    <w:next w:val="93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96" w:customStyle="1">
    <w:name w:val="段"/>
    <w:basedOn w:val="930"/>
    <w:next w:val="930"/>
    <w:uiPriority w:val="0"/>
    <w:qFormat/>
    <w:pPr>
      <w:ind w:firstLine="200"/>
      <w:widowControl/>
    </w:pPr>
    <w:rPr>
      <w:rFonts w:hint="eastAsia" w:ascii="宋体"/>
      <w:szCs w:val="20"/>
    </w:rPr>
  </w:style>
  <w:style w:type="paragraph" w:styleId="997" w:customStyle="1">
    <w:name w:val="列表段落1"/>
    <w:basedOn w:val="930"/>
    <w:uiPriority w:val="99"/>
    <w:qFormat/>
    <w:pPr>
      <w:ind w:firstLine="420"/>
    </w:pPr>
  </w:style>
  <w:style w:type="paragraph" w:styleId="998"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999" w:customStyle="1">
    <w:name w:val="正文首行缩进 21"/>
    <w:basedOn w:val="1000"/>
    <w:next w:val="930"/>
    <w:uiPriority w:val="0"/>
    <w:qFormat/>
    <w:pPr>
      <w:ind w:firstLine="420"/>
      <w:spacing w:before="100" w:beforeAutospacing="1"/>
    </w:pPr>
    <w:rPr>
      <w:rFonts w:ascii="宋体" w:hAnsi="宋体"/>
      <w:szCs w:val="21"/>
    </w:rPr>
  </w:style>
  <w:style w:type="paragraph" w:styleId="1000" w:customStyle="1">
    <w:name w:val="正文文本缩进1"/>
    <w:basedOn w:val="930"/>
    <w:uiPriority w:val="0"/>
    <w:qFormat/>
    <w:pPr>
      <w:ind w:firstLine="880"/>
      <w:spacing w:line="500" w:lineRule="exact"/>
    </w:pPr>
  </w:style>
  <w:style w:type="character" w:styleId="1001" w:customStyle="1">
    <w:name w:val="标题 1 字符"/>
    <w:link w:val="931"/>
    <w:uiPriority w:val="0"/>
    <w:qFormat/>
    <w:rPr>
      <w:rFonts w:ascii="Times New Roman" w:hAnsi="Times New Roman" w:eastAsia="宋体" w:cs="Times New Roman"/>
      <w:b/>
      <w:bCs/>
      <w:sz w:val="32"/>
      <w:szCs w:val="44"/>
    </w:rPr>
  </w:style>
  <w:style w:type="character" w:styleId="1002" w:customStyle="1">
    <w:name w:val="明显强调1"/>
    <w:uiPriority w:val="0"/>
    <w:qFormat/>
    <w:rPr>
      <w:b/>
      <w:bCs/>
      <w:i/>
      <w:iCs/>
      <w:color w:val="4f81bd"/>
    </w:rPr>
  </w:style>
  <w:style w:type="character" w:styleId="1003" w:customStyle="1">
    <w:name w:val="批注文字 Char2"/>
    <w:uiPriority w:val="0"/>
    <w:qFormat/>
    <w:rPr>
      <w:sz w:val="21"/>
    </w:rPr>
  </w:style>
  <w:style w:type="character" w:styleId="1004" w:customStyle="1">
    <w:name w:val="标题 3 Char_0"/>
    <w:link w:val="1005"/>
    <w:uiPriority w:val="0"/>
    <w:qFormat/>
    <w:rPr>
      <w:b/>
      <w:bCs/>
      <w:sz w:val="32"/>
      <w:szCs w:val="32"/>
    </w:rPr>
  </w:style>
  <w:style w:type="paragraph" w:styleId="1005" w:customStyle="1">
    <w:name w:val="标题 3_0"/>
    <w:basedOn w:val="1006"/>
    <w:next w:val="1006"/>
    <w:link w:val="1004"/>
    <w:uiPriority w:val="0"/>
    <w:qFormat/>
    <w:pPr>
      <w:keepLines/>
      <w:keepNext/>
      <w:spacing w:before="260" w:after="260" w:line="416" w:lineRule="auto"/>
      <w:outlineLvl w:val="2"/>
    </w:pPr>
    <w:rPr>
      <w:b/>
      <w:bCs/>
      <w:sz w:val="32"/>
      <w:szCs w:val="32"/>
    </w:rPr>
  </w:style>
  <w:style w:type="paragraph" w:styleId="1006" w:customStyle="1">
    <w:name w:val="正文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1007" w:customStyle="1">
    <w:name w:val="标题 2 字符"/>
    <w:link w:val="932"/>
    <w:uiPriority w:val="0"/>
    <w:qFormat/>
    <w:rPr>
      <w:rFonts w:ascii="Cambria" w:hAnsi="Cambria"/>
      <w:b/>
      <w:bCs/>
      <w:sz w:val="32"/>
      <w:szCs w:val="32"/>
    </w:rPr>
  </w:style>
  <w:style w:type="character" w:styleId="1008" w:customStyle="1">
    <w:name w:val="正文文本 Char2"/>
    <w:uiPriority w:val="99"/>
    <w:semiHidden/>
    <w:qFormat/>
    <w:rPr>
      <w:rFonts w:ascii="Calibri" w:hAnsi="Calibri" w:eastAsia="宋体" w:cs="Times New Roman"/>
    </w:rPr>
  </w:style>
  <w:style w:type="character" w:styleId="1009" w:customStyle="1">
    <w:name w:val="页脚 Char1"/>
    <w:uiPriority w:val="99"/>
    <w:semiHidden/>
    <w:qFormat/>
    <w:rPr>
      <w:rFonts w:ascii="Calibri" w:hAnsi="Calibri" w:eastAsia="宋体" w:cs="Times New Roman"/>
      <w:sz w:val="18"/>
      <w:szCs w:val="18"/>
    </w:rPr>
  </w:style>
  <w:style w:type="character" w:styleId="1010" w:customStyle="1">
    <w:name w:val="明显引用 Char2"/>
    <w:uiPriority w:val="99"/>
    <w:qFormat/>
    <w:rPr>
      <w:b/>
      <w:bCs/>
      <w:i/>
      <w:iCs/>
      <w:color w:val="4f81bd"/>
      <w:sz w:val="21"/>
      <w:szCs w:val="24"/>
    </w:rPr>
  </w:style>
  <w:style w:type="character" w:styleId="1011" w:customStyle="1">
    <w:name w:val="引用 Char"/>
    <w:link w:val="1012"/>
    <w:uiPriority w:val="0"/>
    <w:qFormat/>
    <w:rPr>
      <w:i/>
      <w:iCs/>
      <w:color w:val="000000"/>
    </w:rPr>
  </w:style>
  <w:style w:type="paragraph" w:styleId="1012" w:customStyle="1">
    <w:name w:val="引用1"/>
    <w:basedOn w:val="930"/>
    <w:next w:val="930"/>
    <w:link w:val="1011"/>
    <w:uiPriority w:val="0"/>
    <w:qFormat/>
    <w:rPr>
      <w:i/>
      <w:iCs/>
      <w:color w:val="000000"/>
      <w:sz w:val="20"/>
      <w:szCs w:val="20"/>
    </w:rPr>
  </w:style>
  <w:style w:type="character" w:styleId="1013" w:customStyle="1">
    <w:name w:val="标题 1 Char_0"/>
    <w:link w:val="1014"/>
    <w:uiPriority w:val="0"/>
    <w:qFormat/>
    <w:rPr>
      <w:b/>
      <w:bCs/>
      <w:sz w:val="44"/>
      <w:szCs w:val="44"/>
    </w:rPr>
  </w:style>
  <w:style w:type="paragraph" w:styleId="1014" w:customStyle="1">
    <w:name w:val="标题 1_0"/>
    <w:basedOn w:val="1006"/>
    <w:next w:val="1006"/>
    <w:link w:val="1013"/>
    <w:uiPriority w:val="0"/>
    <w:qFormat/>
    <w:pPr>
      <w:keepLines/>
      <w:keepNext/>
      <w:spacing w:before="340" w:after="330" w:line="578" w:lineRule="auto"/>
      <w:outlineLvl w:val="0"/>
    </w:pPr>
    <w:rPr>
      <w:b/>
      <w:bCs/>
      <w:sz w:val="44"/>
      <w:szCs w:val="44"/>
    </w:rPr>
  </w:style>
  <w:style w:type="character" w:styleId="1015" w:customStyle="1">
    <w:name w:val="正文文本缩进 3 Char1"/>
    <w:uiPriority w:val="99"/>
    <w:semiHidden/>
    <w:qFormat/>
    <w:rPr>
      <w:sz w:val="16"/>
      <w:szCs w:val="16"/>
    </w:rPr>
  </w:style>
  <w:style w:type="character" w:styleId="1016" w:customStyle="1">
    <w:name w:val="引用 Char1"/>
    <w:uiPriority w:val="29"/>
    <w:qFormat/>
    <w:rPr>
      <w:i/>
      <w:iCs/>
      <w:color w:val="000000"/>
      <w:sz w:val="21"/>
    </w:rPr>
  </w:style>
  <w:style w:type="character" w:styleId="1017" w:customStyle="1">
    <w:name w:val="正文文本缩进 字符"/>
    <w:link w:val="950"/>
    <w:uiPriority w:val="0"/>
    <w:qFormat/>
    <w:rPr>
      <w:sz w:val="21"/>
      <w:szCs w:val="24"/>
    </w:rPr>
  </w:style>
  <w:style w:type="character" w:styleId="1018" w:customStyle="1">
    <w:name w:val="font161"/>
    <w:uiPriority w:val="0"/>
    <w:qFormat/>
    <w:rPr>
      <w:b/>
      <w:sz w:val="32"/>
    </w:rPr>
  </w:style>
  <w:style w:type="character" w:styleId="1019" w:customStyle="1">
    <w:name w:val="标题 4 Char_0"/>
    <w:link w:val="1020"/>
    <w:uiPriority w:val="0"/>
    <w:qFormat/>
    <w:rPr>
      <w:rFonts w:ascii="Arial" w:hAnsi="Arial" w:eastAsia="黑体"/>
      <w:b/>
      <w:bCs/>
      <w:sz w:val="28"/>
      <w:szCs w:val="28"/>
    </w:rPr>
  </w:style>
  <w:style w:type="paragraph" w:styleId="1020" w:customStyle="1">
    <w:name w:val="标题 4_0"/>
    <w:basedOn w:val="1006"/>
    <w:next w:val="1006"/>
    <w:link w:val="1019"/>
    <w:uiPriority w:val="0"/>
    <w:qFormat/>
    <w:pPr>
      <w:keepLines/>
      <w:keepNext/>
      <w:spacing w:before="280" w:after="290" w:line="376" w:lineRule="auto"/>
      <w:outlineLvl w:val="3"/>
    </w:pPr>
    <w:rPr>
      <w:rFonts w:ascii="Arial" w:hAnsi="Arial" w:eastAsia="黑体"/>
      <w:b/>
      <w:bCs/>
      <w:sz w:val="28"/>
      <w:szCs w:val="28"/>
    </w:rPr>
  </w:style>
  <w:style w:type="character" w:styleId="1021" w:customStyle="1">
    <w:name w:val="页眉 字符"/>
    <w:link w:val="968"/>
    <w:uiPriority w:val="0"/>
    <w:qFormat/>
    <w:rPr>
      <w:sz w:val="18"/>
      <w:szCs w:val="18"/>
    </w:rPr>
  </w:style>
  <w:style w:type="character" w:styleId="1022" w:customStyle="1">
    <w:name w:val="标题 6 字符"/>
    <w:link w:val="936"/>
    <w:uiPriority w:val="0"/>
    <w:qFormat/>
    <w:rPr>
      <w:rFonts w:ascii="Cambria" w:hAnsi="Cambria" w:eastAsia="宋体" w:cs="Times New Roman"/>
      <w:b/>
      <w:bCs/>
      <w:sz w:val="24"/>
      <w:szCs w:val="24"/>
    </w:rPr>
  </w:style>
  <w:style w:type="character" w:styleId="1023" w:customStyle="1">
    <w:name w:val="纯文本 字符"/>
    <w:link w:val="954"/>
    <w:uiPriority w:val="0"/>
    <w:qFormat/>
    <w:rPr>
      <w:rFonts w:ascii="Ari"/>
      <w:lang w:val="en-US" w:eastAsia="zh-CN" w:bidi="ar-SA"/>
    </w:rPr>
  </w:style>
  <w:style w:type="character" w:styleId="1024" w:customStyle="1">
    <w:name w:val="引用 Char2"/>
    <w:uiPriority w:val="99"/>
    <w:qFormat/>
    <w:rPr>
      <w:i/>
      <w:iCs/>
      <w:color w:val="000000"/>
      <w:sz w:val="21"/>
      <w:szCs w:val="24"/>
    </w:rPr>
  </w:style>
  <w:style w:type="character" w:styleId="1025" w:customStyle="1">
    <w:name w:val="rvts11"/>
    <w:uiPriority w:val="0"/>
    <w:qFormat/>
    <w:rPr>
      <w:rFonts w:hint="default" w:ascii="KNLe" w:hAnsi="KNLe"/>
      <w:sz w:val="24"/>
      <w:szCs w:val="24"/>
      <w:u w:val="single"/>
    </w:rPr>
  </w:style>
  <w:style w:type="character" w:styleId="1026" w:customStyle="1">
    <w:name w:val="标题 字符"/>
    <w:link w:val="980"/>
    <w:uiPriority w:val="0"/>
    <w:qFormat/>
    <w:rPr>
      <w:rFonts w:ascii="Arial" w:hAnsi="Arial"/>
      <w:b/>
      <w:sz w:val="32"/>
    </w:rPr>
  </w:style>
  <w:style w:type="character" w:styleId="1027" w:customStyle="1">
    <w:name w:val="标题5 Char Char"/>
    <w:link w:val="1028"/>
    <w:uiPriority w:val="0"/>
    <w:qFormat/>
    <w:rPr>
      <w:rFonts w:ascii="Arial" w:hAnsi="Arial"/>
      <w:b/>
      <w:bCs/>
      <w:sz w:val="24"/>
      <w:szCs w:val="32"/>
    </w:rPr>
  </w:style>
  <w:style w:type="paragraph" w:styleId="1028" w:customStyle="1">
    <w:name w:val="标题5"/>
    <w:basedOn w:val="933"/>
    <w:link w:val="1027"/>
    <w:uiPriority w:val="0"/>
    <w:qFormat/>
    <w:pPr>
      <w:numPr>
        <w:ilvl w:val="0"/>
        <w:numId w:val="0"/>
      </w:numPr>
      <w:spacing w:line="413" w:lineRule="auto"/>
    </w:pPr>
    <w:rPr>
      <w:rFonts w:ascii="Arial" w:hAnsi="Arial"/>
      <w:sz w:val="24"/>
    </w:rPr>
  </w:style>
  <w:style w:type="character" w:styleId="1029" w:customStyle="1">
    <w:name w:val="副标题 Char2"/>
    <w:uiPriority w:val="11"/>
    <w:qFormat/>
    <w:rPr>
      <w:rFonts w:ascii="Cambria" w:hAnsi="Cambria" w:cs="Times New Roman"/>
      <w:b/>
      <w:bCs/>
      <w:sz w:val="32"/>
      <w:szCs w:val="32"/>
    </w:rPr>
  </w:style>
  <w:style w:type="character" w:styleId="1030" w:customStyle="1">
    <w:name w:val="文档结构图 字符"/>
    <w:link w:val="946"/>
    <w:uiPriority w:val="0"/>
    <w:qFormat/>
    <w:rPr>
      <w:rFonts w:ascii="宋体"/>
      <w:sz w:val="18"/>
      <w:szCs w:val="18"/>
    </w:rPr>
  </w:style>
  <w:style w:type="character" w:styleId="1031" w:customStyle="1">
    <w:name w:val="日期 字符"/>
    <w:link w:val="956"/>
    <w:uiPriority w:val="0"/>
    <w:qFormat/>
    <w:rPr>
      <w:sz w:val="21"/>
      <w:szCs w:val="24"/>
    </w:rPr>
  </w:style>
  <w:style w:type="character" w:styleId="1032" w:customStyle="1">
    <w:name w:val="批注主题 Char1"/>
    <w:uiPriority w:val="0"/>
    <w:qFormat/>
    <w:rPr>
      <w:b/>
      <w:bCs/>
      <w:sz w:val="21"/>
      <w:szCs w:val="22"/>
    </w:rPr>
  </w:style>
  <w:style w:type="character" w:styleId="1033" w:customStyle="1">
    <w:name w:val="font31"/>
    <w:uiPriority w:val="0"/>
    <w:qFormat/>
    <w:rPr>
      <w:rFonts w:hint="eastAsia" w:ascii="宋体" w:hAnsi="宋体" w:eastAsia="宋体" w:cs="宋体"/>
      <w:color w:val="000000"/>
      <w:sz w:val="20"/>
      <w:szCs w:val="20"/>
      <w:u w:val="none"/>
    </w:rPr>
  </w:style>
  <w:style w:type="character" w:styleId="1034" w:customStyle="1">
    <w:name w:val="明显引用 Char"/>
    <w:link w:val="1035"/>
    <w:uiPriority w:val="0"/>
    <w:qFormat/>
    <w:rPr>
      <w:b/>
      <w:bCs/>
      <w:i/>
      <w:iCs/>
      <w:color w:val="4f81bd"/>
    </w:rPr>
  </w:style>
  <w:style w:type="paragraph" w:styleId="1035" w:customStyle="1">
    <w:name w:val="明显引用1"/>
    <w:basedOn w:val="930"/>
    <w:next w:val="930"/>
    <w:link w:val="1034"/>
    <w:uiPriority w:val="0"/>
    <w:qFormat/>
    <w:pPr>
      <w:ind w:left="936" w:right="936"/>
      <w:spacing w:before="200" w:after="280"/>
      <w:pBdr>
        <w:bottom w:val="single" w:color="4F81BD" w:sz="4" w:space="4"/>
      </w:pBdr>
    </w:pPr>
    <w:rPr>
      <w:b/>
      <w:bCs/>
      <w:i/>
      <w:iCs/>
      <w:color w:val="4f81bd"/>
      <w:sz w:val="20"/>
      <w:szCs w:val="20"/>
    </w:rPr>
  </w:style>
  <w:style w:type="character" w:styleId="1036" w:customStyle="1">
    <w:name w:val="标题 5 字符"/>
    <w:link w:val="935"/>
    <w:uiPriority w:val="0"/>
    <w:qFormat/>
    <w:rPr>
      <w:b/>
      <w:bCs/>
      <w:sz w:val="28"/>
      <w:szCs w:val="28"/>
    </w:rPr>
  </w:style>
  <w:style w:type="character" w:styleId="1037" w:customStyle="1">
    <w:name w:val="日期 Char1"/>
    <w:uiPriority w:val="0"/>
    <w:qFormat/>
    <w:rPr>
      <w:rFonts w:ascii="Calibri" w:hAnsi="Calibri" w:eastAsia="宋体" w:cs="Times New Roman"/>
    </w:rPr>
  </w:style>
  <w:style w:type="character" w:styleId="1038" w:customStyle="1">
    <w:name w:val="批注框文本 Char1"/>
    <w:uiPriority w:val="0"/>
    <w:qFormat/>
    <w:rPr>
      <w:sz w:val="18"/>
      <w:szCs w:val="18"/>
    </w:rPr>
  </w:style>
  <w:style w:type="character" w:styleId="1039" w:customStyle="1">
    <w:name w:val="标题 Char1"/>
    <w:uiPriority w:val="10"/>
    <w:qFormat/>
    <w:rPr>
      <w:rFonts w:ascii="Cambria" w:hAnsi="Cambria" w:eastAsia="宋体" w:cs="Times New Roman"/>
      <w:b/>
      <w:bCs/>
      <w:sz w:val="32"/>
      <w:szCs w:val="32"/>
    </w:rPr>
  </w:style>
  <w:style w:type="character" w:styleId="1040" w:customStyle="1">
    <w:name w:val="标题 9 字符"/>
    <w:link w:val="939"/>
    <w:uiPriority w:val="0"/>
    <w:qFormat/>
    <w:rPr>
      <w:rFonts w:ascii="Cambria" w:hAnsi="Cambria" w:eastAsia="宋体" w:cs="Times New Roman"/>
      <w:sz w:val="21"/>
      <w:szCs w:val="21"/>
    </w:rPr>
  </w:style>
  <w:style w:type="character" w:styleId="1041" w:customStyle="1">
    <w:name w:val="不明显参考1"/>
    <w:uiPriority w:val="0"/>
    <w:qFormat/>
    <w:rPr>
      <w:smallCaps/>
      <w:color w:val="c0504d"/>
      <w:u w:val="single"/>
    </w:rPr>
  </w:style>
  <w:style w:type="character" w:styleId="1042" w:customStyle="1">
    <w:name w:val="批注文字 Char1"/>
    <w:uiPriority w:val="0"/>
    <w:qFormat/>
    <w:rPr>
      <w:rFonts w:ascii="Calibri" w:hAnsi="Calibri" w:eastAsia="宋体" w:cs="Times New Roman"/>
    </w:rPr>
  </w:style>
  <w:style w:type="character" w:styleId="1043" w:customStyle="1">
    <w:name w:val="标题 Char2"/>
    <w:uiPriority w:val="10"/>
    <w:qFormat/>
    <w:rPr>
      <w:rFonts w:ascii="Cambria" w:hAnsi="Cambria" w:cs="Times New Roman"/>
      <w:b/>
      <w:bCs/>
      <w:sz w:val="32"/>
      <w:szCs w:val="32"/>
    </w:rPr>
  </w:style>
  <w:style w:type="character" w:styleId="1044" w:customStyle="1">
    <w:name w:val="正文文本 3 Char1"/>
    <w:uiPriority w:val="99"/>
    <w:semiHidden/>
    <w:qFormat/>
    <w:rPr>
      <w:sz w:val="16"/>
      <w:szCs w:val="16"/>
    </w:rPr>
  </w:style>
  <w:style w:type="character" w:styleId="1045" w:customStyle="1">
    <w:name w:val="批注主题 Char2"/>
    <w:uiPriority w:val="0"/>
    <w:qFormat/>
    <w:rPr>
      <w:b/>
      <w:bCs/>
      <w:sz w:val="21"/>
    </w:rPr>
  </w:style>
  <w:style w:type="character" w:styleId="1046" w:customStyle="1">
    <w:name w:val="标题 3 字符"/>
    <w:link w:val="933"/>
    <w:uiPriority w:val="0"/>
    <w:qFormat/>
    <w:rPr>
      <w:b/>
      <w:bCs/>
      <w:sz w:val="32"/>
      <w:szCs w:val="32"/>
    </w:rPr>
  </w:style>
  <w:style w:type="character" w:styleId="1047" w:customStyle="1">
    <w:name w:val="正文文本 Char_0"/>
    <w:link w:val="1048"/>
    <w:uiPriority w:val="0"/>
    <w:qFormat/>
    <w:rPr>
      <w:szCs w:val="24"/>
    </w:rPr>
  </w:style>
  <w:style w:type="paragraph" w:styleId="1048" w:customStyle="1">
    <w:name w:val="正文文本_0"/>
    <w:basedOn w:val="1006"/>
    <w:link w:val="1047"/>
    <w:uiPriority w:val="0"/>
    <w:qFormat/>
    <w:pPr>
      <w:spacing w:after="120"/>
    </w:pPr>
    <w:rPr>
      <w:sz w:val="20"/>
    </w:rPr>
  </w:style>
  <w:style w:type="character" w:styleId="1049" w:customStyle="1">
    <w:name w:val="副标题 字符"/>
    <w:link w:val="973"/>
    <w:uiPriority w:val="0"/>
    <w:qFormat/>
    <w:rPr>
      <w:rFonts w:ascii="Cambria" w:hAnsi="Cambria"/>
      <w:b/>
      <w:bCs/>
      <w:sz w:val="32"/>
      <w:szCs w:val="32"/>
    </w:rPr>
  </w:style>
  <w:style w:type="character" w:styleId="1050" w:customStyle="1">
    <w:name w:val="bookmark"/>
    <w:basedOn w:val="940"/>
    <w:uiPriority w:val="0"/>
    <w:qFormat/>
  </w:style>
  <w:style w:type="character" w:styleId="1051" w:customStyle="1">
    <w:name w:val="标题 5 Char_0"/>
    <w:link w:val="1052"/>
    <w:uiPriority w:val="0"/>
    <w:qFormat/>
    <w:rPr>
      <w:rFonts w:ascii="Calibri" w:hAnsi="Calibri"/>
      <w:b/>
      <w:bCs/>
      <w:sz w:val="28"/>
      <w:szCs w:val="28"/>
    </w:rPr>
  </w:style>
  <w:style w:type="paragraph" w:styleId="1052" w:customStyle="1">
    <w:name w:val="标题 5_0"/>
    <w:basedOn w:val="1006"/>
    <w:next w:val="1006"/>
    <w:link w:val="1051"/>
    <w:uiPriority w:val="0"/>
    <w:qFormat/>
    <w:pPr>
      <w:keepLines/>
      <w:keepNext/>
      <w:spacing w:before="280" w:after="290" w:line="372" w:lineRule="auto"/>
      <w:outlineLvl w:val="4"/>
    </w:pPr>
    <w:rPr>
      <w:rFonts w:ascii="Calibri" w:hAnsi="Calibri"/>
      <w:b/>
      <w:bCs/>
      <w:sz w:val="28"/>
      <w:szCs w:val="28"/>
    </w:rPr>
  </w:style>
  <w:style w:type="character" w:styleId="1053" w:customStyle="1">
    <w:name w:val="正文文本缩进 2 字符"/>
    <w:link w:val="957"/>
    <w:uiPriority w:val="99"/>
    <w:qFormat/>
    <w:rPr>
      <w:rFonts w:ascii="宋体"/>
    </w:rPr>
  </w:style>
  <w:style w:type="character" w:styleId="1054" w:customStyle="1">
    <w:name w:val="批注文字 字符"/>
    <w:link w:val="947"/>
    <w:uiPriority w:val="99"/>
    <w:qFormat/>
    <w:rPr>
      <w:sz w:val="21"/>
      <w:szCs w:val="24"/>
    </w:rPr>
  </w:style>
  <w:style w:type="character" w:styleId="1055" w:customStyle="1">
    <w:name w:val="font11"/>
    <w:uiPriority w:val="0"/>
    <w:qFormat/>
    <w:rPr>
      <w:rFonts w:hint="eastAsia" w:ascii="宋体" w:hAnsi="宋体" w:eastAsia="宋体" w:cs="宋体"/>
      <w:color w:val="000000"/>
      <w:sz w:val="20"/>
      <w:szCs w:val="20"/>
      <w:u w:val="none"/>
    </w:rPr>
  </w:style>
  <w:style w:type="character" w:styleId="1056" w:customStyle="1">
    <w:name w:val="明显参考1"/>
    <w:uiPriority w:val="0"/>
    <w:qFormat/>
    <w:rPr>
      <w:b/>
      <w:bCs/>
      <w:smallCaps/>
      <w:color w:val="c0504d"/>
      <w:spacing w:val="5"/>
      <w:u w:val="single"/>
    </w:rPr>
  </w:style>
  <w:style w:type="character" w:styleId="1057" w:customStyle="1">
    <w:name w:val="超链接_0"/>
    <w:uiPriority w:val="99"/>
    <w:qFormat/>
    <w:rPr>
      <w:rFonts w:ascii="Calibri" w:hAnsi="Calibri"/>
      <w:color w:val="0000ff"/>
      <w:u w:val="single"/>
    </w:rPr>
  </w:style>
  <w:style w:type="character" w:styleId="1058" w:customStyle="1">
    <w:name w:val="文档结构图 Char2"/>
    <w:uiPriority w:val="99"/>
    <w:semiHidden/>
    <w:qFormat/>
    <w:rPr>
      <w:rFonts w:ascii="宋体" w:hAnsi="Calibri" w:eastAsia="宋体" w:cs="Times New Roman"/>
      <w:sz w:val="18"/>
      <w:szCs w:val="18"/>
    </w:rPr>
  </w:style>
  <w:style w:type="character" w:styleId="1059" w:customStyle="1">
    <w:name w:val="textcontents"/>
    <w:uiPriority w:val="0"/>
    <w:qFormat/>
    <w:rPr>
      <w:rFonts w:cs="Times New Roman"/>
    </w:rPr>
  </w:style>
  <w:style w:type="character" w:styleId="1060" w:customStyle="1">
    <w:name w:val="标题 1 Char"/>
    <w:uiPriority w:val="0"/>
    <w:qFormat/>
    <w:rPr>
      <w:b/>
      <w:bCs/>
      <w:sz w:val="32"/>
      <w:szCs w:val="44"/>
    </w:rPr>
  </w:style>
  <w:style w:type="character" w:styleId="1061" w:customStyle="1">
    <w:name w:val="正文文本 字符"/>
    <w:link w:val="949"/>
    <w:uiPriority w:val="0"/>
    <w:qFormat/>
    <w:rPr>
      <w:rFonts w:eastAsia="幼圆"/>
      <w:b/>
      <w:bCs/>
      <w:sz w:val="44"/>
      <w:szCs w:val="24"/>
    </w:rPr>
  </w:style>
  <w:style w:type="character" w:styleId="1062" w:customStyle="1">
    <w:name w:val="标题 8 字符"/>
    <w:link w:val="938"/>
    <w:uiPriority w:val="0"/>
    <w:qFormat/>
    <w:rPr>
      <w:rFonts w:ascii="Cambria" w:hAnsi="Cambria" w:eastAsia="宋体" w:cs="Times New Roman"/>
      <w:sz w:val="24"/>
      <w:szCs w:val="24"/>
    </w:rPr>
  </w:style>
  <w:style w:type="character" w:styleId="1063" w:customStyle="1">
    <w:name w:val="副标题 Char1"/>
    <w:uiPriority w:val="11"/>
    <w:qFormat/>
    <w:rPr>
      <w:rFonts w:ascii="Cambria" w:hAnsi="Cambria" w:cs="Times New Roman"/>
      <w:b/>
      <w:bCs/>
      <w:sz w:val="32"/>
      <w:szCs w:val="32"/>
    </w:rPr>
  </w:style>
  <w:style w:type="character" w:styleId="1064" w:customStyle="1">
    <w:name w:val="批注主题 字符"/>
    <w:link w:val="981"/>
    <w:uiPriority w:val="0"/>
    <w:qFormat/>
    <w:rPr>
      <w:b/>
      <w:bCs/>
      <w:sz w:val="21"/>
      <w:szCs w:val="24"/>
    </w:rPr>
  </w:style>
  <w:style w:type="character" w:styleId="1065" w:customStyle="1">
    <w:name w:val="书籍标题1"/>
    <w:uiPriority w:val="0"/>
    <w:qFormat/>
    <w:rPr>
      <w:b/>
      <w:bCs/>
      <w:smallCaps/>
      <w:spacing w:val="5"/>
    </w:rPr>
  </w:style>
  <w:style w:type="character" w:styleId="1066" w:customStyle="1">
    <w:name w:val="页脚 字符"/>
    <w:link w:val="967"/>
    <w:uiPriority w:val="99"/>
    <w:qFormat/>
    <w:rPr>
      <w:sz w:val="18"/>
      <w:szCs w:val="18"/>
    </w:rPr>
  </w:style>
  <w:style w:type="character" w:styleId="1067" w:customStyle="1">
    <w:name w:val="标题4 Char Char"/>
    <w:link w:val="1068"/>
    <w:uiPriority w:val="0"/>
    <w:qFormat/>
    <w:rPr>
      <w:rFonts w:ascii="Arial" w:hAnsi="Arial"/>
      <w:b/>
      <w:bCs/>
      <w:sz w:val="24"/>
      <w:szCs w:val="32"/>
    </w:rPr>
  </w:style>
  <w:style w:type="paragraph" w:styleId="1068" w:customStyle="1">
    <w:name w:val="标题4"/>
    <w:basedOn w:val="932"/>
    <w:next w:val="951"/>
    <w:link w:val="1067"/>
    <w:uiPriority w:val="0"/>
    <w:qFormat/>
    <w:pPr>
      <w:numPr>
        <w:ilvl w:val="0"/>
        <w:numId w:val="0"/>
      </w:numPr>
      <w:spacing w:line="413" w:lineRule="auto"/>
    </w:pPr>
    <w:rPr>
      <w:rFonts w:ascii="Arial" w:hAnsi="Arial"/>
      <w:sz w:val="24"/>
    </w:rPr>
  </w:style>
  <w:style w:type="character" w:styleId="1069" w:customStyle="1">
    <w:name w:val="正文文本 Char1"/>
    <w:uiPriority w:val="0"/>
    <w:qFormat/>
    <w:rPr>
      <w:rFonts w:ascii="Calibri" w:hAnsi="Calibri" w:eastAsia="宋体" w:cs="Times New Roman"/>
    </w:rPr>
  </w:style>
  <w:style w:type="character" w:styleId="1070" w:customStyle="1">
    <w:name w:val="明显引用 Char1"/>
    <w:uiPriority w:val="30"/>
    <w:qFormat/>
    <w:rPr>
      <w:b/>
      <w:bCs/>
      <w:i/>
      <w:iCs/>
      <w:color w:val="4f81bd"/>
      <w:sz w:val="21"/>
    </w:rPr>
  </w:style>
  <w:style w:type="character" w:styleId="1071" w:customStyle="1">
    <w:name w:val="页眉 Char1"/>
    <w:uiPriority w:val="99"/>
    <w:semiHidden/>
    <w:qFormat/>
    <w:rPr>
      <w:rFonts w:ascii="Calibri" w:hAnsi="Calibri" w:eastAsia="宋体" w:cs="Times New Roman"/>
      <w:sz w:val="18"/>
      <w:szCs w:val="18"/>
    </w:rPr>
  </w:style>
  <w:style w:type="character" w:styleId="1072" w:customStyle="1">
    <w:name w:val="不明显强调1"/>
    <w:uiPriority w:val="0"/>
    <w:qFormat/>
    <w:rPr>
      <w:i/>
      <w:iCs/>
      <w:color w:val="808080"/>
    </w:rPr>
  </w:style>
  <w:style w:type="character" w:styleId="1073" w:customStyle="1">
    <w:name w:val="正文文本 3 字符"/>
    <w:link w:val="948"/>
    <w:uiPriority w:val="0"/>
    <w:qFormat/>
    <w:rPr>
      <w:rFonts w:ascii="宋体"/>
      <w:sz w:val="24"/>
    </w:rPr>
  </w:style>
  <w:style w:type="character" w:styleId="1074" w:customStyle="1">
    <w:name w:val="正文文本缩进 3 字符"/>
    <w:link w:val="975"/>
    <w:uiPriority w:val="0"/>
    <w:qFormat/>
    <w:rPr>
      <w:sz w:val="16"/>
    </w:rPr>
  </w:style>
  <w:style w:type="character" w:styleId="1075" w:customStyle="1">
    <w:name w:val="font21"/>
    <w:uiPriority w:val="0"/>
    <w:qFormat/>
    <w:rPr>
      <w:rFonts w:hint="eastAsia" w:ascii="宋体" w:hAnsi="宋体" w:eastAsia="宋体" w:cs="宋体"/>
      <w:color w:val="000000"/>
      <w:sz w:val="20"/>
      <w:szCs w:val="20"/>
      <w:u w:val="none"/>
    </w:rPr>
  </w:style>
  <w:style w:type="character" w:styleId="1076" w:customStyle="1">
    <w:name w:val="批注框文本 字符"/>
    <w:link w:val="966"/>
    <w:uiPriority w:val="0"/>
    <w:qFormat/>
    <w:rPr>
      <w:sz w:val="18"/>
      <w:szCs w:val="18"/>
    </w:rPr>
  </w:style>
  <w:style w:type="character" w:styleId="1077" w:customStyle="1">
    <w:name w:val="标题 7 字符"/>
    <w:link w:val="937"/>
    <w:uiPriority w:val="0"/>
    <w:qFormat/>
    <w:rPr>
      <w:b/>
      <w:bCs/>
      <w:sz w:val="24"/>
      <w:szCs w:val="24"/>
    </w:rPr>
  </w:style>
  <w:style w:type="character" w:styleId="1078" w:customStyle="1">
    <w:name w:val="文档结构图 Char1"/>
    <w:uiPriority w:val="0"/>
    <w:qFormat/>
    <w:rPr>
      <w:rFonts w:ascii="宋体" w:hAnsi="Calibri" w:eastAsia="宋体" w:cs="Times New Roman"/>
      <w:sz w:val="18"/>
      <w:szCs w:val="18"/>
    </w:rPr>
  </w:style>
  <w:style w:type="character" w:styleId="1079" w:customStyle="1">
    <w:name w:val="标题 2 Char_0"/>
    <w:link w:val="1080"/>
    <w:uiPriority w:val="0"/>
    <w:qFormat/>
    <w:rPr>
      <w:rFonts w:ascii="Cambria" w:hAnsi="Cambria"/>
      <w:b/>
      <w:bCs/>
      <w:sz w:val="32"/>
      <w:szCs w:val="32"/>
    </w:rPr>
  </w:style>
  <w:style w:type="paragraph" w:styleId="1080" w:customStyle="1">
    <w:name w:val="标题 2_0"/>
    <w:basedOn w:val="1006"/>
    <w:next w:val="1006"/>
    <w:link w:val="1079"/>
    <w:uiPriority w:val="0"/>
    <w:unhideWhenUsed/>
    <w:qFormat/>
    <w:pPr>
      <w:keepLines/>
      <w:keepNext/>
      <w:spacing w:before="260" w:after="260" w:line="416" w:lineRule="auto"/>
      <w:outlineLvl w:val="1"/>
    </w:pPr>
    <w:rPr>
      <w:rFonts w:ascii="Cambria" w:hAnsi="Cambria"/>
      <w:b/>
      <w:bCs/>
      <w:sz w:val="32"/>
      <w:szCs w:val="32"/>
    </w:rPr>
  </w:style>
  <w:style w:type="character" w:styleId="1081" w:customStyle="1">
    <w:name w:val="日期 Char2"/>
    <w:uiPriority w:val="99"/>
    <w:semiHidden/>
    <w:qFormat/>
    <w:rPr>
      <w:rFonts w:ascii="Calibri" w:hAnsi="Calibri" w:eastAsia="宋体" w:cs="Times New Roman"/>
    </w:rPr>
  </w:style>
  <w:style w:type="character" w:styleId="1082" w:customStyle="1">
    <w:name w:val="批注框文本 Char2"/>
    <w:uiPriority w:val="99"/>
    <w:semiHidden/>
    <w:qFormat/>
    <w:rPr>
      <w:rFonts w:ascii="Calibri" w:hAnsi="Calibri" w:eastAsia="宋体" w:cs="Times New Roman"/>
      <w:sz w:val="18"/>
      <w:szCs w:val="18"/>
    </w:rPr>
  </w:style>
  <w:style w:type="character" w:styleId="1083" w:customStyle="1">
    <w:name w:val="标题 4 字符"/>
    <w:link w:val="934"/>
    <w:uiPriority w:val="0"/>
    <w:qFormat/>
    <w:rPr>
      <w:rFonts w:ascii="Cambria" w:hAnsi="Cambria" w:eastAsia="宋体" w:cs="Times New Roman"/>
      <w:b/>
      <w:bCs/>
      <w:sz w:val="28"/>
      <w:szCs w:val="28"/>
    </w:rPr>
  </w:style>
  <w:style w:type="character" w:styleId="1084" w:customStyle="1">
    <w:name w:val="列出段落 Char"/>
    <w:link w:val="1085"/>
    <w:uiPriority w:val="99"/>
    <w:qFormat/>
    <w:rPr>
      <w:sz w:val="21"/>
      <w:szCs w:val="24"/>
    </w:rPr>
  </w:style>
  <w:style w:type="paragraph" w:styleId="1085" w:customStyle="1">
    <w:name w:val="List Paragraph1"/>
    <w:basedOn w:val="930"/>
    <w:link w:val="1084"/>
    <w:uiPriority w:val="99"/>
    <w:qFormat/>
    <w:pPr>
      <w:ind w:firstLine="420"/>
    </w:pPr>
  </w:style>
  <w:style w:type="paragraph" w:styleId="1086" w:customStyle="1">
    <w:name w:val="样式 标题 3 + (中文) 黑体 小四 非加粗 段前: 7.8 磅 段后: 0 磅 行距: 固定值 20 磅"/>
    <w:basedOn w:val="933"/>
    <w:next w:val="930"/>
    <w:uiPriority w:val="0"/>
    <w:qFormat/>
    <w:pPr>
      <w:spacing w:before="0" w:after="0" w:line="400" w:lineRule="exact"/>
    </w:pPr>
    <w:rPr>
      <w:rFonts w:eastAsia="黑体" w:cs="宋体"/>
      <w:b w:val="0"/>
      <w:bCs w:val="0"/>
      <w:sz w:val="24"/>
      <w:szCs w:val="20"/>
    </w:rPr>
  </w:style>
  <w:style w:type="paragraph" w:styleId="1087" w:customStyle="1">
    <w:name w:val="_Style 34"/>
    <w:next w:val="930"/>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088" w:customStyle="1">
    <w:name w:val="正文_3"/>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089" w:customStyle="1">
    <w:name w:val="_Style 36"/>
    <w:next w:val="930"/>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090" w:customStyle="1">
    <w:name w:val="空半行"/>
    <w:basedOn w:val="930"/>
    <w:uiPriority w:val="0"/>
    <w:qFormat/>
    <w:pPr>
      <w:spacing w:line="120" w:lineRule="exact"/>
    </w:pPr>
    <w:rPr>
      <w:rFonts w:ascii="Calibri" w:hAnsi="Calibri" w:eastAsia="仿宋_GB2312"/>
      <w:color w:val="ffffff"/>
      <w:sz w:val="30"/>
      <w:szCs w:val="22"/>
    </w:rPr>
  </w:style>
  <w:style w:type="paragraph" w:styleId="1091" w:customStyle="1">
    <w:name w:val="1方案格式1"/>
    <w:basedOn w:val="931"/>
    <w:uiPriority w:val="0"/>
    <w:qFormat/>
    <w:pPr>
      <w:numPr>
        <w:numId w:val="2"/>
      </w:numPr>
      <w:ind w:left="0" w:firstLine="0"/>
      <w:spacing w:line="360" w:lineRule="auto"/>
      <w:tabs>
        <w:tab w:val="left" w:pos="360" w:leader="none"/>
      </w:tabs>
    </w:pPr>
    <w:rPr>
      <w:rFonts w:eastAsia="微软雅黑"/>
      <w:bCs w:val="0"/>
      <w:sz w:val="48"/>
    </w:rPr>
  </w:style>
  <w:style w:type="paragraph" w:styleId="1092" w:customStyle="1">
    <w:name w:val="格式３"/>
    <w:basedOn w:val="930"/>
    <w:uiPriority w:val="0"/>
    <w:qFormat/>
    <w:pPr>
      <w:ind w:left="600" w:hanging="600"/>
      <w:spacing w:line="420" w:lineRule="exact"/>
    </w:pPr>
    <w:rPr>
      <w:rFonts w:ascii="宋体" w:hAnsi="宋体"/>
      <w:color w:val="000000"/>
      <w:sz w:val="24"/>
      <w:szCs w:val="20"/>
    </w:rPr>
  </w:style>
  <w:style w:type="paragraph" w:styleId="1093" w:customStyle="1">
    <w:name w:val="正文1"/>
    <w:uiPriority w:val="0"/>
    <w:qFormat/>
    <w:pPr>
      <w:jc w:val="both"/>
      <w:spacing w:after="160" w:line="278" w:lineRule="auto"/>
      <w:widowControl w:val="off"/>
    </w:pPr>
    <w:rPr>
      <w:rFonts w:ascii="Calibri" w:hAnsi="Calibri" w:eastAsia="宋体" w:cs="Times New Roman"/>
      <w:lang w:val="en-US" w:eastAsia="zh-CN" w:bidi="ar-SA"/>
    </w:rPr>
  </w:style>
  <w:style w:type="paragraph" w:styleId="1094" w:customStyle="1">
    <w:name w:val="列出段落1"/>
    <w:basedOn w:val="930"/>
    <w:uiPriority w:val="34"/>
    <w:qFormat/>
    <w:pPr>
      <w:contextualSpacing/>
      <w:ind w:left="720"/>
      <w:jc w:val="left"/>
      <w:widowControl/>
    </w:pPr>
    <w:rPr>
      <w:rFonts w:ascii="Arial" w:hAnsi="Arial" w:eastAsia="黑体"/>
      <w:sz w:val="24"/>
      <w:lang w:eastAsia="en-US"/>
    </w:rPr>
  </w:style>
  <w:style w:type="paragraph" w:styleId="1095" w:customStyle="1">
    <w:name w:val="正文空2字"/>
    <w:basedOn w:val="930"/>
    <w:uiPriority w:val="0"/>
    <w:qFormat/>
    <w:pPr>
      <w:ind w:firstLine="200"/>
      <w:spacing w:line="360" w:lineRule="auto"/>
    </w:pPr>
    <w:rPr>
      <w:sz w:val="24"/>
      <w:lang w:bidi="en-US"/>
    </w:rPr>
  </w:style>
  <w:style w:type="paragraph" w:styleId="1096" w:customStyle="1">
    <w:name w:val="正文_0_0_0"/>
    <w:uiPriority w:val="0"/>
    <w:qFormat/>
    <w:pPr>
      <w:jc w:val="both"/>
      <w:spacing w:after="160" w:line="278" w:lineRule="auto"/>
      <w:widowControl w:val="off"/>
    </w:pPr>
    <w:rPr>
      <w:rFonts w:ascii="Times New Roman" w:hAnsi="Times New Roman" w:eastAsia="宋体" w:cs="Times New Roman"/>
      <w:lang w:val="en-US" w:eastAsia="zh-CN" w:bidi="ar-SA"/>
    </w:rPr>
  </w:style>
  <w:style w:type="paragraph" w:styleId="1097" w:customStyle="1">
    <w:name w:val="目录 5_0"/>
    <w:basedOn w:val="1006"/>
    <w:next w:val="1006"/>
    <w:uiPriority w:val="39"/>
    <w:qFormat/>
    <w:pPr>
      <w:ind w:left="1680"/>
    </w:pPr>
    <w:rPr>
      <w:rFonts w:ascii="Calibri" w:hAnsi="Calibri"/>
    </w:rPr>
  </w:style>
  <w:style w:type="paragraph" w:styleId="1098"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1099" w:customStyle="1">
    <w:name w:val="标题 11"/>
    <w:basedOn w:val="1093"/>
    <w:next w:val="109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00" w:customStyle="1">
    <w:name w:val="正文 + 行距: 固定值 20 磅"/>
    <w:basedOn w:val="930"/>
    <w:uiPriority w:val="0"/>
    <w:qFormat/>
    <w:pPr>
      <w:ind w:firstLine="716"/>
      <w:spacing w:line="400" w:lineRule="exact"/>
    </w:pPr>
    <w:rPr>
      <w:rFonts w:ascii="Calibri" w:hAnsi="Calibri"/>
      <w:szCs w:val="22"/>
    </w:rPr>
  </w:style>
  <w:style w:type="paragraph" w:styleId="1101" w:customStyle="1">
    <w:name w:val="TOC 标题1"/>
    <w:basedOn w:val="931"/>
    <w:next w:val="93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02" w:customStyle="1">
    <w:name w:val="表格文字"/>
    <w:basedOn w:val="930"/>
    <w:link w:val="1132"/>
    <w:uiPriority w:val="0"/>
    <w:qFormat/>
    <w:pPr>
      <w:jc w:val="left"/>
      <w:spacing w:line="420" w:lineRule="atLeast"/>
    </w:pPr>
    <w:rPr>
      <w:rFonts w:ascii="Calibri" w:hAnsi="Calibri"/>
      <w:szCs w:val="22"/>
    </w:rPr>
  </w:style>
  <w:style w:type="paragraph" w:styleId="1103" w:customStyle="1">
    <w:name w:val="文章正文"/>
    <w:basedOn w:val="930"/>
    <w:uiPriority w:val="99"/>
    <w:qFormat/>
    <w:pPr>
      <w:ind w:firstLine="480"/>
      <w:spacing w:line="360" w:lineRule="auto"/>
    </w:pPr>
    <w:rPr>
      <w:rFonts w:ascii="仿宋_GB2312" w:hAnsi="宋体" w:eastAsia="仿宋_GB2312"/>
      <w:color w:val="ff0000"/>
      <w:sz w:val="24"/>
    </w:rPr>
  </w:style>
  <w:style w:type="paragraph" w:styleId="1104" w:customStyle="1">
    <w:name w:val="表格"/>
    <w:basedOn w:val="930"/>
    <w:uiPriority w:val="0"/>
    <w:qFormat/>
    <w:pPr>
      <w:jc w:val="center"/>
    </w:pPr>
    <w:rPr>
      <w:rFonts w:ascii="华文细黑" w:hAnsi="华文细黑"/>
      <w:szCs w:val="22"/>
    </w:rPr>
  </w:style>
  <w:style w:type="paragraph" w:styleId="1105" w:customStyle="1">
    <w:name w:val="Char"/>
    <w:basedOn w:val="930"/>
    <w:uiPriority w:val="0"/>
    <w:qFormat/>
    <w:pPr>
      <w:jc w:val="left"/>
      <w:spacing w:line="240" w:lineRule="exact"/>
      <w:widowControl/>
    </w:pPr>
    <w:rPr>
      <w:rFonts w:ascii="Verdana" w:hAnsi="Verdana"/>
      <w:sz w:val="20"/>
      <w:szCs w:val="20"/>
      <w:lang w:eastAsia="en-US"/>
    </w:rPr>
  </w:style>
  <w:style w:type="paragraph" w:styleId="1106"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107" w:customStyle="1">
    <w:name w:val="列出段落2"/>
    <w:basedOn w:val="930"/>
    <w:uiPriority w:val="99"/>
    <w:qFormat/>
    <w:pPr>
      <w:ind w:firstLine="420"/>
    </w:pPr>
  </w:style>
  <w:style w:type="paragraph" w:styleId="1108" w:customStyle="1">
    <w:name w:val="6'"/>
    <w:basedOn w:val="930"/>
    <w:uiPriority w:val="0"/>
    <w:qFormat/>
    <w:pPr>
      <w:jc w:val="center"/>
      <w:spacing w:line="320" w:lineRule="exact"/>
    </w:pPr>
    <w:rPr>
      <w:rFonts w:ascii="Calibri" w:hAnsi="Calibri"/>
      <w:spacing w:val="20"/>
      <w:szCs w:val="22"/>
    </w:rPr>
  </w:style>
  <w:style w:type="paragraph" w:styleId="1109" w:customStyle="1">
    <w:name w:val="Char Char Char Char Char Char Char"/>
    <w:basedOn w:val="930"/>
    <w:uiPriority w:val="0"/>
    <w:qFormat/>
    <w:pPr>
      <w:spacing w:line="360" w:lineRule="auto"/>
    </w:pPr>
    <w:rPr>
      <w:sz w:val="24"/>
      <w:szCs w:val="20"/>
    </w:rPr>
  </w:style>
  <w:style w:type="paragraph" w:styleId="1110" w:customStyle="1">
    <w:name w:val="2方案格式2"/>
    <w:basedOn w:val="1091"/>
    <w:uiPriority w:val="0"/>
    <w:qFormat/>
    <w:pPr>
      <w:numPr>
        <w:ilvl w:val="1"/>
      </w:numPr>
      <w:spacing w:before="50" w:after="50" w:line="240" w:lineRule="auto"/>
      <w:outlineLvl w:val="1"/>
    </w:pPr>
    <w:rPr>
      <w:sz w:val="44"/>
    </w:rPr>
  </w:style>
  <w:style w:type="paragraph" w:styleId="1111" w:customStyle="1">
    <w:name w:val="无间隔1"/>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112" w:customStyle="1">
    <w:name w:val="文档正文"/>
    <w:basedOn w:val="930"/>
    <w:uiPriority w:val="0"/>
    <w:qFormat/>
    <w:pPr>
      <w:ind w:firstLine="567"/>
      <w:spacing w:line="480" w:lineRule="atLeast"/>
    </w:pPr>
    <w:rPr>
      <w:rFonts w:ascii="Ari" w:eastAsia="Ari"/>
      <w:sz w:val="28"/>
      <w:szCs w:val="20"/>
    </w:rPr>
  </w:style>
  <w:style w:type="paragraph" w:styleId="1113" w:customStyle="1">
    <w:name w:val="txt"/>
    <w:basedOn w:val="930"/>
    <w:uiPriority w:val="0"/>
    <w:qFormat/>
    <w:pPr>
      <w:jc w:val="left"/>
      <w:spacing w:before="100" w:beforeAutospacing="1" w:after="100" w:afterAutospacing="1"/>
      <w:widowControl/>
    </w:pPr>
    <w:rPr>
      <w:rFonts w:ascii="宋体" w:hAnsi="宋体" w:cs="宋体"/>
      <w:sz w:val="24"/>
    </w:rPr>
  </w:style>
  <w:style w:type="paragraph" w:styleId="1114" w:customStyle="1">
    <w:name w:val="目录 4_0"/>
    <w:basedOn w:val="1006"/>
    <w:next w:val="1006"/>
    <w:uiPriority w:val="39"/>
    <w:qFormat/>
    <w:pPr>
      <w:ind w:left="1260"/>
    </w:pPr>
    <w:rPr>
      <w:rFonts w:ascii="Calibri" w:hAnsi="Calibri"/>
    </w:rPr>
  </w:style>
  <w:style w:type="paragraph" w:styleId="1115" w:customStyle="1">
    <w:name w:val="目录 3_0"/>
    <w:basedOn w:val="1006"/>
    <w:next w:val="1006"/>
    <w:uiPriority w:val="39"/>
    <w:qFormat/>
    <w:pPr>
      <w:ind w:left="840"/>
    </w:pPr>
    <w:rPr>
      <w:rFonts w:ascii="Calibri" w:hAnsi="Calibri"/>
    </w:rPr>
  </w:style>
  <w:style w:type="paragraph" w:styleId="1116" w:customStyle="1">
    <w:name w:val="样式 标题 1 + 黑体 三号 非加粗 居中 段前: 6 磅 段后: 6 磅 行距: 固定值 20 磅"/>
    <w:basedOn w:val="931"/>
    <w:uiPriority w:val="0"/>
    <w:qFormat/>
    <w:pPr>
      <w:numPr>
        <w:numId w:val="0"/>
      </w:numPr>
      <w:spacing w:before="120" w:after="120" w:line="400" w:lineRule="exact"/>
    </w:pPr>
    <w:rPr>
      <w:rFonts w:ascii="黑体" w:hAnsi="黑体" w:eastAsia="黑体"/>
      <w:b w:val="0"/>
      <w:bCs w:val="0"/>
      <w:szCs w:val="20"/>
    </w:rPr>
  </w:style>
  <w:style w:type="paragraph" w:styleId="1117" w:customStyle="1">
    <w:name w:val="1"/>
    <w:basedOn w:val="930"/>
    <w:next w:val="930"/>
    <w:uiPriority w:val="0"/>
    <w:qFormat/>
    <w:rPr>
      <w:rFonts w:ascii="Calibri" w:hAnsi="Calibri"/>
      <w:szCs w:val="22"/>
    </w:rPr>
  </w:style>
  <w:style w:type="paragraph" w:styleId="1118" w:customStyle="1">
    <w:name w:val="Blockquote_0"/>
    <w:basedOn w:val="1006"/>
    <w:uiPriority w:val="0"/>
    <w:qFormat/>
    <w:pPr>
      <w:ind w:left="360" w:right="360"/>
      <w:jc w:val="left"/>
      <w:spacing w:before="100" w:after="100"/>
    </w:pPr>
    <w:rPr>
      <w:rFonts w:ascii="Calibri" w:hAnsi="Calibri" w:eastAsia="Times New Roman"/>
      <w:sz w:val="24"/>
      <w:szCs w:val="20"/>
    </w:rPr>
  </w:style>
  <w:style w:type="paragraph" w:styleId="1119" w:customStyle="1">
    <w:name w:val="列出段落11"/>
    <w:basedOn w:val="930"/>
    <w:uiPriority w:val="0"/>
    <w:qFormat/>
    <w:pPr>
      <w:contextualSpacing/>
      <w:ind w:left="720"/>
      <w:jc w:val="left"/>
      <w:widowControl/>
    </w:pPr>
    <w:rPr>
      <w:rFonts w:ascii="Arial" w:hAnsi="Arial" w:eastAsia="黑体"/>
      <w:sz w:val="24"/>
      <w:lang w:eastAsia="en-US"/>
    </w:rPr>
  </w:style>
  <w:style w:type="paragraph" w:styleId="1120" w:customStyle="1">
    <w:name w:val="样式 标题 2 + Times New Roman 四号 非加粗 段前: 5 磅 段后: 0 磅 行距: 固定值 20..._0"/>
    <w:basedOn w:val="930"/>
    <w:uiPriority w:val="0"/>
    <w:qFormat/>
    <w:pPr>
      <w:keepLines/>
      <w:keepNext/>
      <w:spacing w:before="100" w:line="360" w:lineRule="auto"/>
      <w:outlineLvl w:val="1"/>
    </w:pPr>
    <w:rPr>
      <w:rFonts w:eastAsia="Times New Roman" w:cs="宋体"/>
      <w:sz w:val="28"/>
      <w:szCs w:val="20"/>
    </w:rPr>
  </w:style>
  <w:style w:type="paragraph" w:styleId="1121" w:customStyle="1">
    <w:name w:val="op_mapdots_left"/>
    <w:basedOn w:val="930"/>
    <w:uiPriority w:val="0"/>
    <w:qFormat/>
    <w:pPr>
      <w:jc w:val="left"/>
      <w:spacing w:before="100" w:beforeAutospacing="1" w:after="100" w:afterAutospacing="1"/>
      <w:widowControl/>
    </w:pPr>
    <w:rPr>
      <w:rFonts w:ascii="宋体" w:hAnsi="宋体" w:cs="宋体"/>
      <w:sz w:val="24"/>
    </w:rPr>
  </w:style>
  <w:style w:type="paragraph" w:styleId="1122" w:customStyle="1">
    <w:name w:val="p0"/>
    <w:basedOn w:val="930"/>
    <w:uiPriority w:val="0"/>
    <w:qFormat/>
    <w:pPr>
      <w:widowControl/>
    </w:pPr>
    <w:rPr>
      <w:b/>
      <w:bCs/>
      <w:sz w:val="24"/>
    </w:rPr>
  </w:style>
  <w:style w:type="paragraph" w:styleId="1123" w:customStyle="1">
    <w:name w:val="Blockquote"/>
    <w:basedOn w:val="930"/>
    <w:uiPriority w:val="0"/>
    <w:qFormat/>
    <w:pPr>
      <w:ind w:left="360" w:right="360"/>
      <w:jc w:val="left"/>
      <w:spacing w:before="100" w:after="100"/>
    </w:pPr>
    <w:rPr>
      <w:rFonts w:ascii="Calibri" w:hAnsi="Calibri"/>
      <w:sz w:val="24"/>
      <w:szCs w:val="22"/>
    </w:rPr>
  </w:style>
  <w:style w:type="paragraph" w:styleId="1124" w:customStyle="1">
    <w:name w:val="3方案格式3"/>
    <w:basedOn w:val="1110"/>
    <w:uiPriority w:val="0"/>
    <w:qFormat/>
    <w:pPr>
      <w:numPr>
        <w:ilvl w:val="2"/>
      </w:numPr>
      <w:outlineLvl w:val="2"/>
    </w:pPr>
    <w:rPr>
      <w:sz w:val="32"/>
    </w:rPr>
  </w:style>
  <w:style w:type="paragraph" w:styleId="1125" w:customStyle="1">
    <w:name w:val="样式 标题 2 + Times New Roman 四号 非加粗 段前: 5 磅 段后: 0 磅 行距: 固定值 20..."/>
    <w:basedOn w:val="93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26" w:customStyle="1">
    <w:name w:val="标题2"/>
    <w:basedOn w:val="932"/>
    <w:next w:val="949"/>
    <w:uiPriority w:val="0"/>
    <w:qFormat/>
    <w:pPr>
      <w:spacing w:before="156" w:after="156" w:line="360" w:lineRule="auto"/>
    </w:pPr>
    <w:rPr>
      <w:bCs w:val="0"/>
      <w:sz w:val="24"/>
    </w:rPr>
  </w:style>
  <w:style w:type="paragraph" w:styleId="1127" w:customStyle="1">
    <w:name w:val="普通正文"/>
    <w:basedOn w:val="930"/>
    <w:uiPriority w:val="0"/>
    <w:qFormat/>
    <w:pPr>
      <w:ind w:firstLine="480"/>
      <w:jc w:val="left"/>
      <w:spacing w:before="120" w:after="120" w:line="360" w:lineRule="auto"/>
    </w:pPr>
    <w:rPr>
      <w:rFonts w:ascii="Arial" w:hAnsi="Arial"/>
      <w:sz w:val="24"/>
    </w:rPr>
  </w:style>
  <w:style w:type="paragraph" w:styleId="1128" w:customStyle="1">
    <w:name w:val="正文11"/>
    <w:uiPriority w:val="0"/>
    <w:qFormat/>
    <w:pPr>
      <w:spacing w:after="160" w:line="278" w:lineRule="auto"/>
    </w:pPr>
    <w:rPr>
      <w:rFonts w:ascii="Calibri" w:hAnsi="Calibri" w:eastAsia="宋体" w:cs="Calibri"/>
      <w:sz w:val="24"/>
      <w:szCs w:val="24"/>
      <w:lang w:val="en-US" w:eastAsia="zh-CN" w:bidi="ar-SA"/>
    </w:rPr>
  </w:style>
  <w:style w:type="paragraph" w:styleId="1129" w:customStyle="1">
    <w:name w:val="正文2"/>
    <w:uiPriority w:val="0"/>
    <w:qFormat/>
    <w:pPr>
      <w:spacing w:after="160" w:line="278" w:lineRule="auto"/>
    </w:pPr>
    <w:rPr>
      <w:rFonts w:ascii="Times New Roman" w:hAnsi="Times New Roman" w:eastAsia="微软雅黑" w:cs="Times New Roman"/>
      <w:sz w:val="24"/>
      <w:szCs w:val="24"/>
      <w:lang w:val="en-US" w:eastAsia="zh-CN" w:bidi="ar-SA"/>
    </w:rPr>
  </w:style>
  <w:style w:type="paragraph" w:styleId="1130" w:customStyle="1">
    <w:name w:val="列出段落3"/>
    <w:basedOn w:val="930"/>
    <w:uiPriority w:val="34"/>
    <w:qFormat/>
    <w:pPr>
      <w:ind w:firstLine="420"/>
      <w:jc w:val="left"/>
      <w:spacing w:after="200"/>
      <w:widowControl/>
    </w:pPr>
    <w:rPr>
      <w:rFonts w:ascii="Tahoma" w:hAnsi="Tahoma" w:eastAsia="微软雅黑"/>
      <w:sz w:val="22"/>
      <w:szCs w:val="22"/>
    </w:rPr>
  </w:style>
  <w:style w:type="paragraph" w:styleId="1131" w:customStyle="1">
    <w:name w:val="纯文本2"/>
    <w:basedOn w:val="930"/>
    <w:uiPriority w:val="0"/>
    <w:qFormat/>
    <w:pPr>
      <w:jc w:val="left"/>
    </w:pPr>
    <w:rPr>
      <w:rFonts w:hint="eastAsia" w:ascii="宋体" w:hAnsi="宋体" w:cs="Courier New"/>
      <w:sz w:val="24"/>
      <w:szCs w:val="20"/>
      <w:lang w:bidi="hi-IN"/>
    </w:rPr>
  </w:style>
  <w:style w:type="character" w:styleId="1132" w:customStyle="1">
    <w:name w:val="表格文字 字符"/>
    <w:link w:val="1102"/>
    <w:uiPriority w:val="0"/>
    <w:qFormat/>
    <w:rPr>
      <w:rFonts w:ascii="Calibri" w:hAnsi="Calibri" w:eastAsia="宋体" w:cs="Times New Roman"/>
      <w:sz w:val="21"/>
      <w:szCs w:val="22"/>
    </w:rPr>
  </w:style>
  <w:style w:type="paragraph" w:styleId="1133" w:customStyle="1">
    <w:name w:val="trs_editor"/>
    <w:basedOn w:val="930"/>
    <w:uiPriority w:val="0"/>
    <w:qFormat/>
    <w:pPr>
      <w:jc w:val="left"/>
      <w:spacing w:before="100" w:beforeAutospacing="1" w:after="100" w:afterAutospacing="1"/>
      <w:widowControl/>
    </w:pPr>
    <w:rPr>
      <w:rFonts w:ascii="宋体" w:hAnsi="宋体" w:cs="宋体"/>
      <w:sz w:val="24"/>
    </w:rPr>
  </w:style>
  <w:style w:type="paragraph" w:styleId="1134" w:customStyle="1">
    <w:name w:val="标题二级"/>
    <w:basedOn w:val="930"/>
    <w:uiPriority w:val="0"/>
    <w:qFormat/>
    <w:pPr>
      <w:ind w:firstLine="412"/>
    </w:pPr>
    <w:rPr>
      <w:rFonts w:ascii="宋体" w:hAnsi="宋体"/>
      <w:szCs w:val="21"/>
    </w:rPr>
  </w:style>
  <w:style w:type="paragraph" w:styleId="1135" w:customStyle="1">
    <w:name w:val="修订2"/>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136"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character" w:styleId="1137" w:customStyle="1">
    <w:name w:val="无"/>
    <w:uiPriority w:val="0"/>
    <w:qFormat/>
  </w:style>
  <w:style w:type="paragraph" w:styleId="1138" w:customStyle="1">
    <w:name w:val="Heading #2|1"/>
    <w:basedOn w:val="930"/>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39" w:customStyle="1">
    <w:name w:val="Body text|1"/>
    <w:basedOn w:val="930"/>
    <w:uiPriority w:val="0"/>
    <w:qFormat/>
    <w:pPr>
      <w:ind w:firstLine="400"/>
      <w:spacing w:line="401" w:lineRule="auto"/>
    </w:pPr>
    <w:rPr>
      <w:rFonts w:ascii="宋体" w:hAnsi="宋体" w:cs="宋体"/>
      <w:sz w:val="30"/>
      <w:szCs w:val="30"/>
      <w:lang w:val="zh-TW" w:eastAsia="zh-TW" w:bidi="zh-TW"/>
    </w:rPr>
  </w:style>
  <w:style w:type="paragraph" w:styleId="1140" w:customStyle="1">
    <w:name w:val="_Style 1931"/>
    <w:basedOn w:val="930"/>
    <w:next w:val="992"/>
    <w:uiPriority w:val="34"/>
    <w:qFormat/>
    <w:pPr>
      <w:ind w:firstLine="420"/>
    </w:pPr>
  </w:style>
  <w:style w:type="paragraph" w:styleId="1141" w:customStyle="1">
    <w:name w:val="段落"/>
    <w:basedOn w:val="930"/>
    <w:uiPriority w:val="0"/>
    <w:qFormat/>
    <w:pPr>
      <w:ind w:firstLine="480"/>
      <w:spacing w:line="460" w:lineRule="exact"/>
    </w:pPr>
    <w:rPr>
      <w:rFonts w:ascii="Calibri" w:hAnsi="Calibri"/>
      <w:sz w:val="24"/>
      <w:szCs w:val="20"/>
    </w:rPr>
  </w:style>
  <w:style w:type="paragraph" w:styleId="1142" w:customStyle="1">
    <w:name w:val="列出段落4"/>
    <w:basedOn w:val="930"/>
    <w:uiPriority w:val="99"/>
    <w:unhideWhenUsed/>
    <w:qFormat/>
    <w:pPr>
      <w:ind w:firstLine="420"/>
      <w:spacing w:line="360" w:lineRule="auto"/>
    </w:pPr>
    <w:rPr>
      <w:rFonts w:ascii="Calibri" w:hAnsi="Calibri" w:eastAsia="仿宋_GB2312"/>
      <w:sz w:val="32"/>
      <w:szCs w:val="22"/>
    </w:rPr>
  </w:style>
  <w:style w:type="paragraph" w:styleId="1143" w:customStyle="1">
    <w:name w:val="修订4"/>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144" w:customStyle="1">
    <w:name w:val="正文 A"/>
    <w:next w:val="949"/>
    <w:uiPriority w:val="0"/>
    <w:qFormat/>
    <w:pPr>
      <w:jc w:val="both"/>
      <w:spacing w:after="160" w:line="278" w:lineRule="auto"/>
      <w:widowControl w:val="off"/>
    </w:pPr>
    <w:rPr>
      <w:rFonts w:ascii="Times New Roman" w:hAnsi="Times New Roman" w:eastAsia="ヒラギノ角ゴ Pro W3" w:cs="Times New Roman"/>
      <w:color w:val="000000"/>
      <w:sz w:val="21"/>
      <w:lang w:val="en-US" w:eastAsia="zh-CN" w:bidi="ar-SA"/>
    </w:rPr>
  </w:style>
  <w:style w:type="paragraph" w:styleId="1145" w:customStyle="1">
    <w:name w:val="无间距"/>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146" w:customStyle="1">
    <w:name w:val="*正文"/>
    <w:basedOn w:val="930"/>
    <w:uiPriority w:val="0"/>
    <w:qFormat/>
    <w:pPr>
      <w:spacing w:line="360" w:lineRule="auto"/>
      <w:widowControl/>
    </w:pPr>
    <w:rPr>
      <w:rFonts w:ascii="仿宋_GB2312" w:eastAsia="仿宋_GB2312"/>
      <w:sz w:val="24"/>
      <w:szCs w:val="28"/>
    </w:rPr>
  </w:style>
  <w:style w:type="table" w:styleId="1147" w:customStyle="1">
    <w:name w:val="Table Normal"/>
    <w:uiPriority w:val="0"/>
    <w:semiHidden/>
    <w:unhideWhenUsed/>
    <w:qFormat/>
    <w:tblPr>
      <w:tblCellMar>
        <w:left w:w="0" w:type="dxa"/>
        <w:top w:w="0" w:type="dxa"/>
        <w:right w:w="0" w:type="dxa"/>
        <w:bottom w:w="0" w:type="dxa"/>
      </w:tblCellMar>
    </w:tblPr>
  </w:style>
  <w:style w:type="character" w:styleId="1148" w:customStyle="1">
    <w:name w:val="form-textarea-print1"/>
    <w:uiPriority w:val="0"/>
    <w:qFormat/>
    <w:rPr>
      <w:rFonts w:hint="default" w:ascii="微软雅黑" w:hAnsi="微软雅黑" w:eastAsia="宋体" w:cs="Times New Roman"/>
      <w:sz w:val="18"/>
      <w:szCs w:val="18"/>
    </w:rPr>
  </w:style>
  <w:style w:type="character" w:styleId="1149" w:customStyle="1">
    <w:name w:val="cke_colorbox"/>
    <w:basedOn w:val="940"/>
    <w:uiPriority w:val="0"/>
    <w:qFormat/>
  </w:style>
  <w:style w:type="character" w:styleId="1150" w:customStyle="1">
    <w:name w:val="cke_colorbox1"/>
    <w:basedOn w:val="940"/>
    <w:uiPriority w:val="0"/>
    <w:qFormat/>
  </w:style>
  <w:style w:type="character" w:styleId="1151" w:customStyle="1">
    <w:name w:val="pwdtips_alert"/>
    <w:basedOn w:val="940"/>
    <w:uiPriority w:val="0"/>
    <w:qFormat/>
    <w:rPr>
      <w:shd w:val="clear" w:color="auto" w:fill="ffeaa6"/>
    </w:rPr>
  </w:style>
  <w:style w:type="character" w:styleId="1152" w:customStyle="1">
    <w:name w:val="l-btn-left"/>
    <w:basedOn w:val="940"/>
    <w:uiPriority w:val="0"/>
    <w:qFormat/>
  </w:style>
  <w:style w:type="character" w:styleId="1153" w:customStyle="1">
    <w:name w:val="l-btn-left1"/>
    <w:basedOn w:val="940"/>
    <w:uiPriority w:val="0"/>
    <w:qFormat/>
  </w:style>
  <w:style w:type="character" w:styleId="1154" w:customStyle="1">
    <w:name w:val="l-btn-left2"/>
    <w:basedOn w:val="940"/>
    <w:uiPriority w:val="0"/>
    <w:qFormat/>
  </w:style>
  <w:style w:type="character" w:styleId="1155" w:customStyle="1">
    <w:name w:val="l-btn-left3"/>
    <w:basedOn w:val="940"/>
    <w:uiPriority w:val="0"/>
    <w:qFormat/>
  </w:style>
  <w:style w:type="character" w:styleId="1156" w:customStyle="1">
    <w:name w:val="combo2"/>
    <w:basedOn w:val="940"/>
    <w:uiPriority w:val="0"/>
    <w:qFormat/>
  </w:style>
  <w:style w:type="character" w:styleId="1157" w:customStyle="1">
    <w:name w:val="l-btn-empty"/>
    <w:basedOn w:val="940"/>
    <w:uiPriority w:val="0"/>
    <w:qFormat/>
  </w:style>
  <w:style w:type="character" w:styleId="1158" w:customStyle="1">
    <w:name w:val="red"/>
    <w:basedOn w:val="940"/>
    <w:uiPriority w:val="0"/>
    <w:qFormat/>
    <w:rPr>
      <w:color w:val="ff0000"/>
    </w:rPr>
  </w:style>
  <w:style w:type="character" w:styleId="1159" w:customStyle="1">
    <w:name w:val="l-btn-text"/>
    <w:basedOn w:val="940"/>
    <w:uiPriority w:val="0"/>
    <w:qFormat/>
    <w:rPr>
      <w:color w:val="1864ac"/>
      <w:sz w:val="14"/>
      <w:szCs w:val="14"/>
    </w:rPr>
  </w:style>
  <w:style w:type="character" w:styleId="1160" w:customStyle="1">
    <w:name w:val="l-btn-text1"/>
    <w:basedOn w:val="940"/>
    <w:uiPriority w:val="0"/>
    <w:qFormat/>
  </w:style>
  <w:style w:type="character" w:styleId="1161" w:customStyle="1">
    <w:name w:val="green"/>
    <w:basedOn w:val="940"/>
    <w:uiPriority w:val="0"/>
    <w:qFormat/>
    <w:rPr>
      <w:color w:val="00a521"/>
    </w:rPr>
  </w:style>
  <w:style w:type="character" w:styleId="1162" w:customStyle="1">
    <w:name w:val="valueinfo"/>
    <w:basedOn w:val="940"/>
    <w:uiPriority w:val="0"/>
    <w:qFormat/>
    <w:rPr>
      <w:color w:val="666666"/>
    </w:rPr>
  </w:style>
  <w:style w:type="character" w:styleId="1163" w:customStyle="1">
    <w:name w:val="tree-file2"/>
    <w:basedOn w:val="940"/>
    <w:uiPriority w:val="0"/>
    <w:qFormat/>
  </w:style>
  <w:style w:type="character" w:styleId="1164" w:customStyle="1">
    <w:name w:val="vainfo"/>
    <w:basedOn w:val="940"/>
    <w:uiPriority w:val="0"/>
    <w:qFormat/>
    <w:rPr>
      <w:color w:val="ff0000"/>
      <w:shd w:val="clear" w:color="auto" w:fill="ffe4e4"/>
    </w:rPr>
  </w:style>
  <w:style w:type="character" w:styleId="1165" w:customStyle="1">
    <w:name w:val="pwdtips_ok"/>
    <w:basedOn w:val="940"/>
    <w:uiPriority w:val="0"/>
    <w:qFormat/>
    <w:rPr>
      <w:shd w:val="clear" w:color="auto" w:fill="b4ffa6"/>
    </w:rPr>
  </w:style>
  <w:style w:type="character" w:styleId="1166" w:customStyle="1">
    <w:name w:val="pwdtips_error"/>
    <w:basedOn w:val="940"/>
    <w:uiPriority w:val="0"/>
    <w:qFormat/>
    <w:rPr>
      <w:shd w:val="clear" w:color="auto" w:fill="ffa6a6"/>
    </w:rPr>
  </w:style>
  <w:style w:type="character" w:styleId="1167" w:customStyle="1">
    <w:name w:val="tree-title4"/>
    <w:basedOn w:val="940"/>
    <w:uiPriority w:val="0"/>
    <w:qFormat/>
    <w:rPr>
      <w:color w:val="1864ac"/>
    </w:rPr>
  </w:style>
  <w:style w:type="character" w:styleId="1168" w:customStyle="1">
    <w:name w:val="tree-title5"/>
    <w:basedOn w:val="940"/>
    <w:uiPriority w:val="0"/>
    <w:qFormat/>
    <w:rPr>
      <w:color w:val="ffffff"/>
      <w:shd w:val="clear" w:color="auto" w:fill="3366cc"/>
    </w:rPr>
  </w:style>
  <w:style w:type="character" w:styleId="1169" w:customStyle="1">
    <w:name w:val="info"/>
    <w:basedOn w:val="940"/>
    <w:uiPriority w:val="0"/>
    <w:qFormat/>
  </w:style>
  <w:style w:type="character" w:styleId="1170" w:customStyle="1">
    <w:name w:val="topic"/>
    <w:basedOn w:val="940"/>
    <w:uiPriority w:val="0"/>
    <w:qFormat/>
    <w:rPr>
      <w:color w:val="ff0000"/>
    </w:rPr>
  </w:style>
  <w:style w:type="paragraph" w:styleId="1171" w:customStyle="1">
    <w:name w:val="_Style 213"/>
    <w:basedOn w:val="930"/>
    <w:next w:val="992"/>
    <w:uiPriority w:val="34"/>
    <w:qFormat/>
    <w:pPr>
      <w:ind w:firstLine="420"/>
      <w:jc w:val="left"/>
      <w:spacing w:line="360" w:lineRule="atLeast"/>
    </w:pPr>
    <w:rPr>
      <w:rFonts w:ascii="Arial" w:hAnsi="Arial"/>
      <w:sz w:val="24"/>
    </w:rPr>
  </w:style>
  <w:style w:type="paragraph" w:styleId="1172" w:customStyle="1">
    <w:name w:val="修订5"/>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173" w:customStyle="1">
    <w:name w:val="修订6"/>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character" w:styleId="1174" w:customStyle="1">
    <w:name w:val="NormalCharacter"/>
    <w:uiPriority w:val="0"/>
    <w:semiHidden/>
    <w:qFormat/>
    <w:rPr>
      <w:rFonts w:ascii="Calibri" w:hAnsi="Calibri" w:eastAsia="宋体"/>
      <w:sz w:val="21"/>
      <w:szCs w:val="24"/>
      <w:lang w:val="en-US" w:eastAsia="zh-CN" w:bidi="ar-SA"/>
    </w:rPr>
  </w:style>
  <w:style w:type="paragraph" w:styleId="1175">
    <w:name w:val="No Spacing"/>
    <w:uiPriority w:val="1"/>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176" w:customStyle="1">
    <w:name w:val="列表段落2"/>
    <w:basedOn w:val="930"/>
    <w:uiPriority w:val="0"/>
    <w:qFormat/>
    <w:pPr>
      <w:ind w:firstLine="420"/>
    </w:pPr>
    <w:rPr>
      <w:szCs w:val="21"/>
    </w:rPr>
  </w:style>
  <w:style w:type="paragraph" w:styleId="1177" w:customStyle="1">
    <w:name w:val="正文_9_0"/>
    <w:basedOn w:val="930"/>
    <w:uiPriority w:val="0"/>
    <w:qFormat/>
    <w:rPr>
      <w:szCs w:val="21"/>
    </w:rPr>
  </w:style>
  <w:style w:type="paragraph" w:styleId="1178" w:customStyle="1">
    <w:name w:val="p15"/>
    <w:basedOn w:val="930"/>
    <w:uiPriority w:val="0"/>
    <w:qFormat/>
    <w:pPr>
      <w:jc w:val="left"/>
      <w:widowControl/>
    </w:pPr>
    <w:rPr>
      <w:rFonts w:ascii="黑体" w:hAnsi="黑体" w:eastAsia="黑体" w:cs="宋体"/>
      <w:color w:val="000000"/>
      <w:sz w:val="24"/>
    </w:rPr>
  </w:style>
  <w:style w:type="paragraph" w:styleId="1179" w:customStyle="1">
    <w:name w:val="a正文"/>
    <w:basedOn w:val="930"/>
    <w:uiPriority w:val="0"/>
    <w:qFormat/>
    <w:rPr>
      <w:color w:val="000000"/>
      <w:sz w:val="24"/>
      <w:szCs w:val="28"/>
      <w:lang w:val="zh-CN" w:bidi="zh-CN"/>
    </w:rPr>
  </w:style>
  <w:style w:type="paragraph" w:styleId="1180" w:customStyle="1">
    <w:name w:val="标题 5（有编号）（绿盟科技）"/>
    <w:next w:val="1181"/>
    <w:uiPriority w:val="0"/>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181" w:customStyle="1">
    <w:name w:val="正文（绿盟科技）"/>
    <w:uiPriority w:val="0"/>
    <w:qFormat/>
    <w:pPr>
      <w:spacing w:after="160" w:line="300" w:lineRule="auto"/>
    </w:pPr>
    <w:rPr>
      <w:rFonts w:ascii="Arial" w:hAnsi="Arial" w:eastAsia="宋体" w:cs="黑体"/>
      <w:sz w:val="21"/>
      <w:szCs w:val="21"/>
      <w:lang w:val="en-US" w:eastAsia="zh-CN" w:bidi="ar-SA"/>
    </w:rPr>
  </w:style>
  <w:style w:type="paragraph" w:styleId="1182" w:customStyle="1">
    <w:name w:val="修订7"/>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1183" w:customStyle="1">
    <w:name w:val="font01"/>
    <w:uiPriority w:val="0"/>
    <w:qFormat/>
    <w:rPr>
      <w:rFonts w:hint="eastAsia" w:ascii="宋体" w:hAnsi="宋体" w:eastAsia="宋体" w:cs="宋体"/>
      <w:color w:val="000000"/>
      <w:sz w:val="22"/>
      <w:szCs w:val="22"/>
      <w:u w:val="none"/>
    </w:rPr>
  </w:style>
  <w:style w:type="paragraph" w:styleId="1184" w:customStyle="1">
    <w:name w:val="修订8"/>
    <w:hidden/>
    <w:uiPriority w:val="99"/>
    <w:unhideWhenUsed/>
    <w:qFormat/>
    <w:rPr>
      <w:rFonts w:ascii="Times New Roman" w:hAnsi="Times New Roman" w:eastAsia="宋体" w:cs="Times New Roman"/>
      <w:sz w:val="21"/>
      <w:szCs w:val="24"/>
      <w:lang w:val="en-US" w:eastAsia="zh-CN" w:bidi="ar-SA"/>
    </w:rPr>
  </w:style>
  <w:style w:type="character" w:styleId="1185" w:customStyle="1">
    <w:name w:val="批注文字 字符2"/>
    <w:basedOn w:val="940"/>
    <w:uiPriority w:val="0"/>
    <w:qFormat/>
  </w:style>
  <w:style w:type="character" w:styleId="1186" w:customStyle="1">
    <w:name w:val="正文缩进 字符"/>
    <w:link w:val="944"/>
    <w:uiPriority w:val="0"/>
    <w:qFormat/>
    <w:rPr>
      <w:b/>
      <w:sz w:val="24"/>
    </w:rPr>
  </w:style>
  <w:style w:type="paragraph" w:styleId="1187" w:customStyle="1">
    <w:name w:val="标准文件_三级条标题"/>
    <w:basedOn w:val="1188"/>
    <w:next w:val="930"/>
    <w:uiPriority w:val="0"/>
    <w:qFormat/>
    <w:pPr>
      <w:numPr>
        <w:ilvl w:val="4"/>
      </w:numPr>
      <w:ind w:left="0"/>
      <w:widowControl/>
      <w:outlineLvl w:val="3"/>
    </w:pPr>
  </w:style>
  <w:style w:type="paragraph" w:styleId="1188" w:customStyle="1">
    <w:name w:val="标准文件_二级条标题"/>
    <w:next w:val="930"/>
    <w:uiPriority w:val="0"/>
    <w:qFormat/>
    <w:pPr>
      <w:numPr>
        <w:ilvl w:val="3"/>
        <w:numId w:val="4"/>
      </w:numPr>
      <w:jc w:val="both"/>
      <w:spacing w:after="160" w:line="278" w:lineRule="auto"/>
      <w:widowControl w:val="off"/>
      <w:outlineLvl w:val="2"/>
    </w:pPr>
    <w:rPr>
      <w:rFonts w:ascii="黑体" w:hAnsi="Times New Roman" w:eastAsia="黑体" w:cs="Times New Roman"/>
      <w:sz w:val="21"/>
      <w:lang w:val="en-US" w:eastAsia="zh-CN" w:bidi="ar-SA"/>
    </w:rPr>
  </w:style>
  <w:style w:type="paragraph" w:styleId="1189" w:customStyle="1">
    <w:name w:val="标准文件_三级无标题"/>
    <w:basedOn w:val="1187"/>
    <w:uiPriority w:val="0"/>
    <w:qFormat/>
    <w:pPr>
      <w:ind w:left="852"/>
      <w:outlineLvl w:val="9"/>
    </w:pPr>
    <w:rPr>
      <w:rFonts w:ascii="宋体" w:eastAsia="宋体"/>
    </w:rPr>
  </w:style>
  <w:style w:type="paragraph" w:styleId="1190" w:customStyle="1">
    <w:name w:val="保留正文"/>
    <w:basedOn w:val="930"/>
    <w:uiPriority w:val="0"/>
    <w:qFormat/>
    <w:pPr>
      <w:ind w:firstLine="480"/>
      <w:jc w:val="left"/>
      <w:spacing w:line="360" w:lineRule="auto"/>
    </w:pPr>
    <w:rPr>
      <w:rFonts w:ascii="Calibri" w:hAnsi="Calibri"/>
      <w:sz w:val="24"/>
    </w:rPr>
  </w:style>
  <w:style w:type="paragraph" w:styleId="1191" w:customStyle="1">
    <w:name w:val="正文文本111"/>
    <w:basedOn w:val="930"/>
    <w:next w:val="930"/>
    <w:uiPriority w:val="0"/>
    <w:qFormat/>
    <w:pPr>
      <w:spacing w:after="120"/>
    </w:pPr>
  </w:style>
  <w:style w:type="paragraph" w:styleId="1192"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标题 41"/>
    <w:basedOn w:val="930"/>
    <w:next w:val="930"/>
    <w:uiPriority w:val="0"/>
    <w:qFormat/>
    <w:pPr>
      <w:keepLines/>
      <w:keepNext/>
      <w:spacing w:before="280" w:after="290" w:line="376" w:lineRule="auto"/>
      <w:outlineLvl w:val="3"/>
    </w:pPr>
    <w:rPr>
      <w:rFonts w:ascii="Arial" w:hAnsi="Arial" w:eastAsia="黑体" w:cs="Arial"/>
      <w:b/>
      <w:bCs/>
      <w:sz w:val="28"/>
      <w:szCs w:val="28"/>
    </w:rPr>
  </w:style>
  <w:style w:type="paragraph" w:styleId="1194" w:customStyle="1">
    <w:name w:val="合同正文"/>
    <w:basedOn w:val="930"/>
    <w:uiPriority w:val="0"/>
    <w:qFormat/>
    <w:pPr>
      <w:ind w:firstLine="200"/>
      <w:jc w:val="left"/>
      <w:spacing w:line="360" w:lineRule="auto"/>
    </w:pPr>
    <w:rPr>
      <w:rFonts w:ascii="Times" w:hAnsi="Times"/>
      <w:bCs/>
      <w:sz w:val="22"/>
    </w:rPr>
  </w:style>
  <w:style w:type="paragraph" w:styleId="1195" w:customStyle="1">
    <w:name w:val="Table Paragraph"/>
    <w:basedOn w:val="930"/>
    <w:uiPriority w:val="1"/>
    <w:qFormat/>
    <w:pPr>
      <w:jc w:val="left"/>
    </w:pPr>
    <w:rPr>
      <w:rFonts w:ascii="宋体" w:hAnsi="宋体" w:cs="宋体"/>
      <w:sz w:val="22"/>
      <w:szCs w:val="22"/>
      <w:lang w:val="zh-CN" w:bidi="zh-CN"/>
    </w:rPr>
  </w:style>
  <w:style w:type="paragraph" w:styleId="1196" w:customStyle="1">
    <w:name w:val="纯文本1"/>
    <w:basedOn w:val="930"/>
    <w:uiPriority w:val="0"/>
    <w:qFormat/>
    <w:rPr>
      <w:rFonts w:ascii="宋体" w:hAnsi="Courier New" w:cs="Courier New"/>
      <w:szCs w:val="21"/>
    </w:rPr>
  </w:style>
  <w:style w:type="paragraph" w:styleId="1197"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D83FE88-4198-4D2D-B535-62617ABFA2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江苏天信建设项目咨询有限公司</cp:lastModifiedBy>
  <cp:revision>5</cp:revision>
  <dcterms:created xsi:type="dcterms:W3CDTF">2025-10-28T14:01:00Z</dcterms:created>
  <dcterms:modified xsi:type="dcterms:W3CDTF">2025-11-03T07:43:32Z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6DE8A2B8D3924C348ECE9B70581FFD4D_13</vt:lpwstr>
  </property>
  <property fmtid="{D5CDD505-2E9C-101B-9397-08002B2CF9AE}" pid="4" name="KSOTemplateDocerSaveRecord">
    <vt:lpwstr>eyJoZGlkIjoiMDljYzUzMWQ4OWI0YzBkYjYzMDRhZTY5ZjZkYmFmYTgiLCJ1c2VySWQiOiI3NzkyNTczODAifQ==</vt:lpwstr>
  </property>
</Properties>
</file>